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8.xml" ContentType="application/vnd.openxmlformats-officedocument.wordprocessingml.footer+xml"/>
  <Override PartName="/word/footer34.xml" ContentType="application/vnd.openxmlformats-officedocument.wordprocessingml.footer+xml"/>
  <Override PartName="/word/header27.xml" ContentType="application/vnd.openxmlformats-officedocument.wordprocessingml.header+xml"/>
  <Override PartName="/word/header33.xml" ContentType="application/vnd.openxmlformats-officedocument.wordprocessingml.header+xml"/>
  <Override PartName="/word/footer26.xml" ContentType="application/vnd.openxmlformats-officedocument.wordprocessingml.footer+xml"/>
  <Override PartName="/word/footer32.xml" ContentType="application/vnd.openxmlformats-officedocument.wordprocessingml.footer+xml"/>
  <Override PartName="/word/header25.xml" ContentType="application/vnd.openxmlformats-officedocument.wordprocessingml.header+xml"/>
  <Override PartName="/word/header31.xml" ContentType="application/vnd.openxmlformats-officedocument.wordprocessingml.header+xml"/>
  <Override PartName="/word/footer7.xml" ContentType="application/vnd.openxmlformats-officedocument.wordprocessingml.footer+xml"/>
  <Override PartName="/word/footer30.xml" ContentType="application/vnd.openxmlformats-officedocument.wordprocessingml.footer+xml"/>
  <Override PartName="/word/footer36.xml" ContentType="application/vnd.openxmlformats-officedocument.wordprocessingml.footer+xml"/>
  <Override PartName="/word/footer39.xml" ContentType="application/vnd.openxmlformats-officedocument.wordprocessingml.footer+xml"/>
  <Override PartName="/word/header29.xml" ContentType="application/vnd.openxmlformats-officedocument.wordprocessingml.header+xml"/>
  <Override PartName="/word/header35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 w14:paraId="2398B631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349237E3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  <w:bookmarkStart w:id="2" w:name="page1"/>
      <w:bookmarkEnd w:id="2"/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1024" behindDoc="1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647700</wp:posOffset>
            </wp:positionV>
            <wp:extent cx="3464824" cy="771525"/>
            <wp:effectExtent xmlns:wp="http://schemas.openxmlformats.org/drawingml/2006/wordprocessingDrawing"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">
                              <a14:imgEffect>
                                <a14:colorTemperature colorTemp="6500"/>
                              </a14:imgEffect>
                              <a14:imgEffect>
                                <a14:saturation sat="10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24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6E13E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33AC094D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69ED9986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5B279F9E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1A23467E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56541E4C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741B313B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523CACA7">
      <w:pPr>
        <w:pBdr/>
        <w:spacing w:line="273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7CB86532">
      <w:pPr>
        <w:pBdr/>
        <w:spacing/>
        <w:ind w:left="-567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eastAsia="Calibri" w:cstheme="minorHAnsi"/>
          <w:b/>
          <w:bCs/>
          <w:noProof/>
          <w:color w:val="8D8683"/>
          <w:sz w:val="28"/>
          <w:szCs w:val="28"/>
        </w:rPr>
        <w:t xml:space="preserve">Ignition Balance, S.A.</w:t>
      </w:r>
      <w:r>
        <w:rPr>
          <w:rFonts w:asciiTheme="minorHAnsi" w:hAnsiTheme="minorHAnsi" w:eastAsia="Calibri" w:cstheme="minorHAnsi"/>
          <w:color w:val="8D8683"/>
          <w:sz w:val="28"/>
          <w:szCs w:val="28"/>
        </w:rPr>
        <w:t xml:space="preserve"> (</w:t>
      </w:r>
      <w:r>
        <w:rPr>
          <w:rFonts w:asciiTheme="minorHAnsi" w:hAnsiTheme="minorHAnsi" w:eastAsia="Calibri" w:cstheme="minorHAnsi"/>
          <w:noProof/>
          <w:color w:val="8D8683"/>
          <w:sz w:val="28"/>
          <w:szCs w:val="28"/>
        </w:rPr>
        <w:t xml:space="preserve">453/24.1T8STS</w:t>
      </w:r>
      <w:r>
        <w:rPr>
          <w:rFonts w:asciiTheme="minorHAnsi" w:hAnsiTheme="minorHAnsi" w:eastAsia="Calibri" w:cstheme="minorHAnsi"/>
          <w:color w:val="8D8683"/>
          <w:sz w:val="28"/>
          <w:szCs w:val="28"/>
        </w:rPr>
        <w:t xml:space="preserve">)</w:t>
      </w:r>
    </w:p>
    <w:p w14:paraId="490F29E5">
      <w:pPr>
        <w:pBdr/>
        <w:spacing w:line="2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65C72469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3072" behindDoc="1" locked="0" layoutInCell="0" allowOverlap="1">
                <wp:simplePos x="0" y="0"/>
                <wp:positionH relativeFrom="column">
                  <wp:posOffset>-360426</wp:posOffset>
                </wp:positionH>
                <wp:positionV relativeFrom="paragraph">
                  <wp:posOffset>188595</wp:posOffset>
                </wp:positionV>
                <wp:extent cx="885825" cy="67945"/>
                <wp:effectExtent xmlns:wp="http://schemas.openxmlformats.org/drawingml/2006/wordprocessingDrawing" l="0" t="0" r="28575" b="27305"/>
                <wp:wrapNone/>
                <wp:docPr id="2" name="Shape 3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7945"/>
                        </a:xfrm>
                        <a:prstGeom prst="rect">
                          <a:avLst/>
                        </a:prstGeom>
                        <a:solidFill>
                          <a:srgbClr val="0A3A5E">
                            <a:alpha val="100000"/>
                          </a:srgbClr>
                        </a:solidFill>
                        <a:ln cap="flat" cmpd="sng">
                          <a:solidFill>
                            <a:srgbClr val="0A3A5E">
                              <a:alpha val="100000"/>
                            </a:srgbClr>
                          </a:solidFill>
                          <a:prstDash val="solid"/>
                        </a:ln>
                      </wps:spPr>
                      <wps:bodyPr rot="0" spcFirstLastPara="0" vertOverflow="overflow" horzOverflow="overflow" wrap="square" lIns="90005" rIns="90005" tIns="46799" bIns="46799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28.38pt;margin-top:14.85pt;width:69.75pt;height:5.35pt;z-index:3072;;v-text-anchor:top;mso-wrap-distance-left:9pt;mso-wrap-distance-top:0pt;mso-wrap-distance-right:9pt;mso-wrap-distance-bottom:0pt;" filled="t" fillcolor="#0A3A5E" o:allowincell="f" strokecolor="#0A3A5E" strokeweight="1pt">
                <v:stroke dashstyle="solid" linestyle="single" joinstyle="miter" endcap="flat" color2="#0A3A5E"/>
                <v:fill opacity="65536f" color2="#0A3A5E"/>
              </v:rect>
            </w:pict>
          </mc:Fallback>
        </mc:AlternateContent>
      </w:r>
    </w:p>
    <w:p w14:paraId="23CCB167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7EBE8D69">
      <w:pPr>
        <w:pBdr/>
        <w:spacing w:line="209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44A6D013">
      <w:pPr>
        <w:pBdr/>
        <w:spacing/>
        <w:ind w:left="-567"/>
        <w:rPr>
          <w:rFonts w:asciiTheme="minorHAnsi" w:hAnsiTheme="minorHAnsi" w:cstheme="minorHAnsi"/>
          <w:b/>
          <w:bCs/>
          <w:color w:val="0A3A5E"/>
          <w:sz w:val="44"/>
          <w:szCs w:val="44"/>
        </w:rPr>
      </w:pPr>
      <w:bookmarkStart w:id="3" w:name="_Hlk164772673"/>
      <w:r>
        <w:rPr>
          <w:rFonts w:asciiTheme="minorHAnsi" w:hAnsiTheme="minorHAnsi" w:cstheme="minorHAnsi"/>
          <w:b/>
          <w:bCs/>
          <w:noProof/>
          <w:color w:val="0A3A5E"/>
          <w:sz w:val="44"/>
          <w:szCs w:val="44"/>
        </w:rPr>
        <w:t xml:space="preserve">LEILÃO ELETRÓNICO</w:t>
      </w:r>
    </w:p>
    <w:bookmarkEnd w:id="3"/>
    <w:p w14:paraId="1F307199">
      <w:pPr>
        <w:pBdr/>
        <w:spacing w:line="2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7CD559D4">
      <w:pPr>
        <w:pBdr/>
        <w:spacing/>
        <w:ind w:left="-567"/>
        <w:rPr>
          <w:rFonts w:asciiTheme="minorHAnsi" w:hAnsiTheme="minorHAnsi" w:eastAsia="Calibri" w:cstheme="minorHAnsi"/>
          <w:b/>
          <w:bCs/>
          <w:color w:val="333333"/>
          <w:sz w:val="24"/>
          <w:szCs w:val="24"/>
        </w:rPr>
      </w:pPr>
      <w:bookmarkStart w:id="4" w:name="_Hlk164773853"/>
      <w:r>
        <w:rPr>
          <w:rFonts w:asciiTheme="minorHAnsi" w:hAnsiTheme="minorHAnsi" w:eastAsia="Calibri" w:cstheme="minorHAnsi"/>
          <w:b/>
          <w:bCs/>
          <w:noProof/>
          <w:color w:val="333333"/>
          <w:sz w:val="24"/>
          <w:szCs w:val="24"/>
        </w:rPr>
        <w:t xml:space="preserve">Até 10 de julho de 2024, às 17:00</w:t>
      </w:r>
    </w:p>
    <w:bookmarkEnd w:id="4"/>
    <w:p w14:paraId="0BDA73A9">
      <w:pPr>
        <w:pBdr/>
        <w:spacing/>
        <w:ind w:left="-567"/>
        <w:rPr>
          <w:rFonts w:asciiTheme="minorHAnsi" w:hAnsiTheme="minorHAnsi" w:eastAsia="Calibri" w:cstheme="minorHAnsi"/>
          <w:b/>
          <w:bCs/>
          <w:color w:val="333333"/>
          <w:sz w:val="28"/>
          <w:szCs w:val="28"/>
        </w:rPr>
      </w:pPr>
    </w:p>
    <w:p w14:paraId="55AD25BA">
      <w:pPr>
        <w:pBdr/>
        <w:spacing/>
        <w:ind w:left="-567"/>
        <w:jc w:val="center"/>
        <w:rPr>
          <w:rFonts w:asciiTheme="minorHAnsi" w:hAnsiTheme="minorHAnsi" w:cstheme="minorHAnsi"/>
        </w:rPr>
      </w:pPr>
      <w:bookmarkStart w:id="5" w:name="page2"/>
      <w:bookmarkEnd w:id="5"/>
    </w:p>
    <w:p w14:paraId="6ABE0D7D">
      <w:pPr>
        <w:pBdr/>
        <w:spacing/>
        <w:ind w:left="-567"/>
        <w:rPr>
          <w:rFonts w:asciiTheme="minorHAnsi" w:hAnsiTheme="minorHAnsi" w:cstheme="minorHAnsi"/>
          <w:sz w:val="20"/>
          <w:szCs w:val="20"/>
        </w:rPr>
        <w:sectPr>
          <w:type w:val="continuous"/>
          <w:pgSz w:w="11900" w:h="16838"/>
          <w:pgMar w:top="598" w:right="466" w:bottom="1440" w:left="1120" w:header="0" w:footer="567" w:gutter="0"/>
          <w:pgBorders/>
          <w:pgNumType w:fmt="decimal"/>
          <w:cols w:num="1" w:equalWidth="0">
            <w:col w:w="10320" w:space="720"/>
          </w:cols>
          <w:docGrid w:linePitch="299"/>
        </w:sectPr>
      </w:pPr>
      <w:r>
        <w:rPr>
          <w:rFonts w:asciiTheme="minorHAnsi" w:hAnsiTheme="minorHAnsi" w:cstheme="minorHAnsi"/>
        </w:rPr>
        <w:br w:type="page"/>
      </w:r>
    </w:p>
    <w:p w14:paraId="4DB3CE96">
      <w:pPr>
        <w:pBdr/>
        <w:spacing/>
        <w:rPr>
          <w:rFonts w:asciiTheme="minorHAnsi" w:hAnsiTheme="minorHAnsi" w:eastAsia="Calibri" w:cstheme="minorHAnsi"/>
          <w:color w:val="000028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35840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205105</wp:posOffset>
                </wp:positionV>
                <wp:extent cx="2352675" cy="1438275"/>
                <wp:wrapNone/>
                <wp:docPr id="3" name="Text Box 24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438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 cap="flat" cmpd="sng" w="9525"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>
                              <w:rPr/>
                              <w:drawing>
                                <wp:inline>
                                  <wp:extent cx="762000" cy="762000"/>
                                  <wp:docPr id="4" name="Picture 33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Bdr/>
                              <w:spacing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Bdr/>
                              <w: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A3A5E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A3A5E"/>
                                <w:sz w:val="48"/>
                                <w:szCs w:val="48"/>
                              </w:rPr>
                              <w:t xml:space="preserve">LEILÃO ELETRÓNICO</w:t>
                            </w:r>
                          </w:p>
                        </w:txbxContent>
                      </wps:txbx>
                      <wps:bodyPr rot="0" spcFirstLastPara="0" vertOverflow="overflow" horzOverflow="overflow" wrap="square" lIns="91440" rIns="91440" tIns="45720" bIns="45720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type="#_x0000_t202" style="position:absolute;margin-left:349.95pt;margin-top:16.15pt;width:185.25pt;height:113.25pt;z-index:35840;;v-text-anchor:top;mso-wrap-distance-left:9pt;mso-wrap-distance-top:3.6pt;mso-wrap-distance-right:9pt;mso-wrap-distance-bottom:3.6pt;mso-wrap-style:square;position:absolute" fillcolor="#FFFFFF" strokecolor="#000000" strokeweight="0.75pt" stroked="f">
                <v:textbox style="" inset="7.2pt,3.6pt,7.2pt,3.6pt">
                  <w:txbxContent>
                    <w:p>
                      <w:pPr>
                        <w:pBdr/>
                        <w:spacing/>
                        <w:jc w:val="center"/>
                        <w:rPr>
                          <w:rFonts w:asciiTheme="minorHAnsi" w:hAnsiTheme="minorHAnsi" w:cstheme="minorHAnsi"/>
                          <w:noProof/>
                        </w:rPr>
                      </w:pPr>
                      <w:r>
                        <w:rPr/>
                        <w:drawing>
                          <wp:inline>
                            <wp:extent cx="762000" cy="762000"/>
                            <wp:docPr id="5" name="Picture 33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Bdr/>
                        <w:spacing/>
                        <w:jc w:val="center"/>
                        <w:rPr>
                          <w:rFonts w:asciiTheme="minorHAnsi" w:hAnsiTheme="minorHAnsi" w:cstheme="minorHAnsi"/>
                          <w:noProof/>
                          <w:sz w:val="32"/>
                          <w:szCs w:val="32"/>
                        </w:rPr>
                      </w:pPr>
                    </w:p>
                    <w:p>
                      <w:pPr>
                        <w:pBdr/>
                        <w: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A3A5E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0A3A5E"/>
                          <w:sz w:val="48"/>
                          <w:szCs w:val="48"/>
                        </w:rPr>
                        <w:t xml:space="preserve">LEILÃO ELETRÓNICO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eastAsia="Calibri" w:cstheme="minorHAnsi"/>
          <w:noProof/>
          <w:color w:val="000028"/>
          <w:sz w:val="36"/>
          <w:szCs w:val="36"/>
        </w:rPr>
        <mc:AlternateContent>
          <mc:Choice Requires="wps">
            <w:drawing>
              <wp:anchor distT="0" distB="0" distL="114300" distR="114300" simplePos="0" relativeHeight="5120" behindDoc="1" locked="1" layoutInCell="0" allowOverlap="0">
                <wp:simplePos x="0" y="0"/>
                <wp:positionH relativeFrom="page">
                  <wp:posOffset>456565</wp:posOffset>
                </wp:positionH>
                <wp:positionV relativeFrom="page">
                  <wp:posOffset>614680</wp:posOffset>
                </wp:positionV>
                <wp:extent cx="4161155" cy="3175"/>
                <wp:effectExtent xmlns:wp="http://schemas.openxmlformats.org/drawingml/2006/wordprocessingDrawing" l="0" t="0" r="29845" b="34925"/>
                <wp:wrapNone/>
                <wp:docPr id="6" name="Shape 5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155" cy="3175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 cap="flat" cmpd="sng" w="12700">
                          <a:solidFill>
                            <a:srgbClr val="0A3A5E">
                              <a:alpha val="10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 rot="0" spcFirstLastPara="0" vertOverflow="overflow" horzOverflow="overflow" wrap="square" lIns="90005" rIns="90005" tIns="46799" bIns="46799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style="position:absolute;margin-left:35.95pt;margin-top:48.4pt;width:327.65pt;height:0.25pt;z-index:5120;mso-position-horizontal-relative:page;mso-position-vertical-relative:page;v-text-anchor:top;mso-wrap-distance-left:9pt;mso-wrap-distance-top:0pt;mso-wrap-distance-right:9pt;mso-wrap-distance-bottom:0pt;" filled="t" fillcolor="#FFFFFF" o:allowincell="f" strokecolor="#0A3A5E" strokeweight="1pt">
                <v:stroke dashstyle="solid" linestyle="single" joinstyle="miter" endcap="flat" color2="#0A3A5E" startarrow="none" startarrowwidth="medium" startarrowlength="medium" endarrow="none" endarrowwidth="medium" endarrowlength="medium"/>
                <v:fill opacity="65536f" color2="#FFFFFF"/>
                <w10:wrap xmlns:w10="urn:schemas-microsoft-com:office:word" anchorx="page" anchory="page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0" distR="0" simplePos="0" relativeHeight="36864" behindDoc="0" locked="0" layoutInCell="1" allowOverlap="0">
            <wp:simplePos x="0" y="0"/>
            <wp:positionH relativeFrom="page">
              <wp:posOffset>441960</wp:posOffset>
            </wp:positionH>
            <wp:positionV relativeFrom="page">
              <wp:posOffset>1484630</wp:posOffset>
            </wp:positionV>
            <wp:extent cx="4161155" cy="82550"/>
            <wp:effectExtent xmlns:wp="http://schemas.openxmlformats.org/drawingml/2006/wordprocessingDrawing"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76CE2">
      <w:pPr>
        <w:pBdr/>
        <w:spacing/>
        <w:rPr>
          <w:rFonts w:asciiTheme="minorHAnsi" w:hAnsiTheme="minorHAnsi" w:eastAsia="Calibri" w:cstheme="minorHAnsi"/>
          <w:color w:val="0A3A5E"/>
          <w:sz w:val="48"/>
          <w:szCs w:val="48"/>
        </w:rPr>
      </w:pPr>
    </w:p>
    <w:p w14:paraId="568B12AB">
      <w:pPr>
        <w:pBdr/>
        <w:spacing/>
        <w:rPr>
          <w:rFonts w:asciiTheme="minorHAnsi" w:hAnsiTheme="minorHAnsi" w:cstheme="minorHAnsi"/>
          <w:color w:val="0A3A5E"/>
          <w:sz w:val="20"/>
          <w:szCs w:val="20"/>
        </w:rPr>
      </w:pPr>
      <w:r>
        <w:rPr>
          <w:rFonts w:asciiTheme="minorHAnsi" w:hAnsiTheme="minorHAnsi" w:eastAsia="Calibri" w:cstheme="minorHAnsi"/>
          <w:color w:val="0A3A5E"/>
          <w:sz w:val="82"/>
          <w:szCs w:val="82"/>
        </w:rPr>
        <w:t xml:space="preserve">DADOS GERAIS</w:t>
      </w:r>
    </w:p>
    <w:tbl>
      <w:tblPr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1300"/>
        <w:gridCol w:w="14"/>
        <w:gridCol w:w="8006"/>
        <w:gridCol w:w="20"/>
      </w:tblGrid>
      <w:tr>
        <w:trPr>
          <w:trHeight w:val="586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40" w:hRule="exact"/>
        </w:trPr>
        <w:tc>
          <w:tcPr>
            <w:tcW w:type="dxa" w:w="1380"/>
            <w:tcBorders/>
            <w:shd w:fill="0A3A5E" w:color="auto" w:val="clear"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9"/>
                <w:szCs w:val="9"/>
              </w:rPr>
            </w:pPr>
          </w:p>
        </w:tc>
        <w:tc>
          <w:tcPr>
            <w:tcW w:type="dxa" w:w="9320"/>
            <w:gridSpan w:val="3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9"/>
                <w:szCs w:val="9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06" w:hRule="atLeast"/>
        </w:trPr>
        <w:tc>
          <w:tcPr>
            <w:tcW w:type="dxa" w:w="10700"/>
            <w:gridSpan w:val="4"/>
            <w:vMerge w:val="restart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38912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158750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8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7pt;margin-top:12.5pt;width:17.007874pt;height:1.4pt;z-index:38912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67584" behindDoc="0" locked="0" layoutInCell="1" allowOverlap="1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12065</wp:posOffset>
                      </wp:positionV>
                      <wp:extent cx="2352675" cy="0"/>
                      <wp:effectExtent xmlns:wp="http://schemas.openxmlformats.org/drawingml/2006/wordprocessingDrawing" l="0" t="0" r="0" b="0"/>
                      <wp:wrapNone/>
                      <wp:docPr id="9" name="Straight Connector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0"/>
                              </a:xfrm>
                              <a:prstGeom prst="line">
                                <a:avLst/>
                              </a:prstGeom>
                              <a:ln cap="flat" cmpd="sng">
                                <a:solidFill>
                                  <a:srgbClr val="0A3A5E">
                                    <a:alpha val="100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3">
                                <a:srgbClr val="4472C4">
                                  <a:alpha val="100000"/>
                                </a:srgbClr>
                              </a:lnRef>
                              <a:fillRef idx="0">
                                <a:srgbClr val="4472C4">
                                  <a:alpha val="100000"/>
                                </a:srgbClr>
                              </a:fillRef>
                              <a:effectRef idx="2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000000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0005" rIns="90005" tIns="46799" bIns="46799" numCol="1" spcCol="0" rtlCol="0" fromWordArt="0" anchor="t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style="position:absolute;margin-left:348.15pt;margin-top:0.95pt;width:185.25pt;height:0pt;z-index:67584;;v-text-anchor:top;mso-wrap-distance-left:9pt;mso-wrap-distance-top:0pt;mso-wrap-distance-right:9pt;mso-wrap-distance-bottom:0pt;" strokecolor="#0A3A5E" strokeweight="1.5pt">
                      <v:stroke dashstyle="solid" linestyle="single" joinstyle="miter" endcap="flat" color2="#0A3A5E" startarrow="none" startarrowwidth="medium" startarrowlength="medium" endarrow="none" endarrowwidth="medium" endarrowlength="medium"/>
                      <v:fill opacity="65536f" color2="#FFFFFF"/>
                    </v:line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vMerge w:val="continue"/>
            <w:tcBorders/>
            <w:vAlign w:val="bottom"/>
          </w:tcPr>
          <w:p>
            <w:pPr>
              <w:pBdr/>
              <w:spacing/>
              <w:ind w:left="1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02" w:hRule="atLeast"/>
        </w:trPr>
        <w:tc>
          <w:tcPr>
            <w:tcW w:type="dxa" w:w="2680"/>
            <w:gridSpan w:val="2"/>
            <w:tcBorders/>
          </w:tcPr>
          <w:p>
            <w:pPr>
              <w:pBdr/>
              <w:spacing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sz w:val="21"/>
                <w:szCs w:val="21"/>
              </w:rPr>
              <w:t xml:space="preserve">Insolvente(s)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Ignition Balance, S.A.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96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4096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136525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0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0.75pt;width:17.007874pt;height:1.4pt;z-index:40960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83" w:hRule="atLeast"/>
        </w:trPr>
        <w:tc>
          <w:tcPr>
            <w:tcW w:type="dxa" w:w="2680"/>
            <w:gridSpan w:val="2"/>
            <w:vMerge w:val="restart"/>
            <w:tcBorders/>
          </w:tcPr>
          <w:p>
            <w:pPr>
              <w:pBdr/>
              <w:spacing/>
              <w:ind w:left="6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sz w:val="21"/>
                <w:szCs w:val="21"/>
              </w:rPr>
              <w:t xml:space="preserve">Processo Judicial</w:t>
            </w:r>
          </w:p>
        </w:tc>
        <w:tc>
          <w:tcPr>
            <w:tcW w:type="dxa" w:w="8020"/>
            <w:gridSpan w:val="2"/>
            <w:vMerge w:val="restart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eastAsia="Calibri" w:cstheme="minorHAnsi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453/24.1T8STS - Tribunal Judicial da Comarca do Porto - Juízo de Comércio de Santo Tirso - Juiz 3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5" w:hRule="atLeast"/>
        </w:trPr>
        <w:tc>
          <w:tcPr>
            <w:tcW w:type="dxa" w:w="2680"/>
            <w:gridSpan w:val="2"/>
            <w:vMerge w:val="continue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type="dxa" w:w="8020"/>
            <w:gridSpan w:val="2"/>
            <w:vMerge w:val="continue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108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4300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130175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1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85pt;margin-top:10.25pt;width:17.007874pt;height:1.4pt;z-index:43008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12" w:hRule="atLeast"/>
        </w:trPr>
        <w:tc>
          <w:tcPr>
            <w:tcW w:type="dxa" w:w="2680"/>
            <w:gridSpan w:val="2"/>
            <w:tcBorders/>
          </w:tcPr>
          <w:p>
            <w:pPr>
              <w:pBdr/>
              <w:spacing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sz w:val="21"/>
                <w:szCs w:val="21"/>
              </w:rPr>
              <w:t xml:space="preserve">Administrador de Insolvência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Drª. Cristina Maria do Vale Gonçalves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102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45056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153670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2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3.45pt;margin-top:12.1pt;width:17.007874pt;height:1.4pt;z-index:45056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84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Descrição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-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78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47104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158750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3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2.5pt;width:17.007874pt;height:1.4pt;z-index:47104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95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Identificação do Leilão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</w:rPr>
              <w:t xml:space="preserve">ID </w:t>
            </w:r>
            <w:r>
              <w:rPr>
                <w:rFonts w:asciiTheme="minorHAnsi" w:hAnsiTheme="minorHAnsi" w:eastAsia="Calibri" w:cstheme="minorHAnsi"/>
                <w:noProof/>
              </w:rPr>
              <w:t xml:space="preserve">24102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4915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144780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14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1.4pt;width:17.007874pt;height:1.4173229pt;z-index:49152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23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Modalidade de Venda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Venda em Estabelecimento de Leilão (Artigo n.º 834 do CPC)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30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5120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5080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5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0.4pt;width:17.007874pt;height:1.4pt;z-index:51200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Forma de Venda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LEILÃO ELETRÓNICO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5324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150495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6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1.85pt;width:17.007874pt;height:1.4pt;z-index:53248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37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Data/Hora de Início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01 de julho de 2024 pelas 09:00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37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55296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12700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7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pt;width:17.007874pt;height:1.4pt;z-index:55296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Data/Hora de Fim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eastAsia="Calibri" w:cstheme="minorHAnsi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10 de julho de 2024 pelas 17:00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57344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133985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8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3pt;margin-top:10.55pt;width:17.007874pt;height:1.4pt;z-index:57344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889" w:hRule="atLeast"/>
        </w:trPr>
        <w:tc>
          <w:tcPr>
            <w:tcW w:type="dxa" w:w="2694"/>
            <w:gridSpan w:val="3"/>
            <w:tcBorders/>
          </w:tcPr>
          <w:p>
            <w:pPr>
              <w:pBdr/>
              <w: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 Combinações de venda</w:t>
            </w:r>
          </w:p>
        </w:tc>
        <w:tc>
          <w:tcPr>
            <w:tcW w:type="dxa" w:w="8006"/>
            <w:tcBorders/>
          </w:tcPr>
          <w:p>
            <w:pPr>
              <w:pBdr/>
              <w:spacing/>
              <w:ind w:left="145" w:hanging="3"/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Nos termos do artigo 162 do CIRE:</w:t>
            </w:r>
          </w:p>
          <w:p>
            <w:pPr>
              <w:pBdr/>
              <w:spacing/>
              <w:ind w:left="14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• TOTALIDADE DOS LOTES;</w:t>
            </w:r>
          </w:p>
          <w:p>
            <w:pPr>
              <w:pBdr/>
              <w:spacing/>
              <w:ind w:left="14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• LOTE A LOTE;</w:t>
            </w:r>
          </w:p>
          <w:p>
            <w:pPr>
              <w:pBdr/>
              <w:spacing/>
              <w:ind w:left="14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• OUTRAS POSSÍVEIS.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</w:tbl>
    <w:p w14:paraId="7DE2ADEC">
      <w:pPr>
        <w:pBdr/>
        <w:spacing w:line="48" w:lineRule="exact"/>
        <w:rPr>
          <w:rFonts w:asciiTheme="minorHAnsi" w:hAnsiTheme="minorHAnsi" w:cstheme="minorHAnsi"/>
          <w:sz w:val="20"/>
          <w:szCs w:val="20"/>
        </w:rPr>
      </w:pPr>
    </w:p>
    <w:p w14:paraId="2F26EE78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5BA3972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3AE40A75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tbl>
      <w:tblPr>
        <w:tblW w:w="1034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126"/>
        <w:gridCol w:w="2693"/>
        <w:gridCol w:w="2836"/>
      </w:tblGrid>
      <w:tr>
        <w:trPr>
          <w:trHeight w:val="1288" w:hRule="exact"/>
          <w:jc w:val="center"/>
        </w:trPr>
        <w:tc>
          <w:tcPr>
            <w:tcW w:type="dxa" w:w="2694"/>
            <w:tcBorders/>
            <w:vAlign w:val="center"/>
          </w:tcPr>
          <w:p>
            <w:pPr>
              <w:pBdr/>
              <w:spacing w:line="298" w:lineRule="exact"/>
              <w:ind w:right="67"/>
              <w:jc w:val="center"/>
              <w:rPr>
                <w:rFonts w:asciiTheme="minorHAnsi" w:hAnsiTheme="minorHAnsi" w:eastAsia="Calibri" w:cstheme="minorHAnsi"/>
                <w:color w:val="000028"/>
                <w:w w:val="95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64512" behindDoc="0" locked="0" layoutInCell="1" allowOverlap="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-635</wp:posOffset>
                  </wp:positionV>
                  <wp:extent cx="556260" cy="637540"/>
                  <wp:effectExtent xmlns:wp="http://schemas.openxmlformats.org/drawingml/2006/wordprocessingDrawing" l="0" t="0" r="0" b="0"/>
                  <wp:wrapNone/>
                  <wp:docPr id="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126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eastAsia="Calibri" w:cstheme="minorHAnsi"/>
                <w:color w:val="000028"/>
                <w:w w:val="98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noProof/>
                <w:position w:val="1"/>
              </w:rPr>
              <w:drawing>
                <wp:anchor distT="0" distB="0" distL="114300" distR="114300" simplePos="0" relativeHeight="62464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37465</wp:posOffset>
                  </wp:positionV>
                  <wp:extent cx="554990" cy="628650"/>
                  <wp:effectExtent xmlns:wp="http://schemas.openxmlformats.org/drawingml/2006/wordprocessingDrawing" l="0" t="0" r="0" b="0"/>
                  <wp:wrapNone/>
                  <wp:docPr id="20" descr="A picture containing text, night sky&#10;&#10;Description automatically generated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693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eastAsia="Calibri" w:cstheme="minorHAnsi"/>
                <w:color w:val="000028"/>
                <w:w w:val="96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noProof/>
                <w:position w:val="1"/>
              </w:rPr>
              <w:drawing>
                <wp:anchor distT="0" distB="0" distL="114300" distR="114300" simplePos="0" relativeHeight="63488" behindDoc="0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113030</wp:posOffset>
                  </wp:positionV>
                  <wp:extent cx="601980" cy="631825"/>
                  <wp:effectExtent xmlns:wp="http://schemas.openxmlformats.org/drawingml/2006/wordprocessingDrawing" l="0" t="0" r="7620" b="0"/>
                  <wp:wrapNone/>
                  <wp:docPr id="21" descr="Logo, icon&#10;&#10;Description automatically generated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836"/>
            <w:tcBorders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cstheme="minorHAnsi"/>
                <w:noProof/>
                <w:position w:val="1"/>
              </w:rPr>
            </w:pPr>
            <w:r>
              <w:rPr>
                <w:rFonts w:asciiTheme="minorHAnsi" w:hAnsiTheme="minorHAnsi" w:cstheme="minorHAnsi"/>
                <w:noProof/>
                <w:position w:val="1"/>
              </w:rPr>
              <w:drawing>
                <wp:anchor distT="0" distB="0" distL="114300" distR="114300" simplePos="0" relativeHeight="65536" behindDoc="0" locked="0" layoutInCell="1" allowOverlap="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143510</wp:posOffset>
                  </wp:positionV>
                  <wp:extent cx="601980" cy="631825"/>
                  <wp:effectExtent xmlns:wp="http://schemas.openxmlformats.org/drawingml/2006/wordprocessingDrawing" l="0" t="0" r="7620" b="0"/>
                  <wp:wrapNone/>
                  <wp:docPr id="22" descr="Logo, icon&#10;&#10;Description automatically generated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37" w:hRule="atLeast"/>
          <w:jc w:val="center"/>
        </w:trPr>
        <w:tc>
          <w:tcPr>
            <w:tcW w:type="dxa" w:w="2694"/>
            <w:tcBorders/>
            <w:vAlign w:val="center"/>
          </w:tcPr>
          <w:p>
            <w:pPr>
              <w:pBdr/>
              <w:spacing w:line="298" w:lineRule="exact"/>
              <w:ind w:right="67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8"/>
                <w:sz w:val="32"/>
                <w:szCs w:val="32"/>
              </w:rPr>
              <w:t xml:space="preserve">Localização</w:t>
            </w:r>
          </w:p>
        </w:tc>
        <w:tc>
          <w:tcPr>
            <w:tcW w:type="dxa" w:w="2126"/>
            <w:tcBorders/>
            <w:vAlign w:val="bottom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5"/>
                <w:sz w:val="32"/>
                <w:szCs w:val="32"/>
              </w:rPr>
              <w:t xml:space="preserve">Lotes</w:t>
            </w:r>
          </w:p>
        </w:tc>
        <w:tc>
          <w:tcPr>
            <w:tcW w:type="dxa" w:w="2693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6"/>
                <w:sz w:val="32"/>
                <w:szCs w:val="32"/>
              </w:rPr>
              <w:t xml:space="preserve">Valor Base Total</w:t>
            </w:r>
          </w:p>
        </w:tc>
        <w:tc>
          <w:tcPr>
            <w:tcW w:type="dxa" w:w="2836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eastAsia="Calibri" w:cstheme="minorHAnsi"/>
                <w:color w:val="000028"/>
                <w:w w:val="96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6"/>
                <w:sz w:val="32"/>
                <w:szCs w:val="32"/>
              </w:rPr>
              <w:t xml:space="preserve">Valor Mínimo Total</w:t>
            </w:r>
          </w:p>
        </w:tc>
      </w:tr>
      <w:tr>
        <w:trPr>
          <w:jc w:val="center"/>
        </w:trPr>
        <w:tc>
          <w:tcPr>
            <w:tcW w:type="dxa" w:w="2694"/>
            <w:tcBorders/>
          </w:tcPr>
          <w:p>
            <w:pPr>
              <w:pBdr/>
              <w:spacing w:line="280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type="dxa" w:w="2126"/>
            <w:tcBorders/>
          </w:tcPr>
          <w:p>
            <w:pPr>
              <w:pBdr/>
              <w:spacing w:line="296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sz w:val="32"/>
                <w:szCs w:val="32"/>
              </w:rPr>
              <w:t xml:space="preserve">1</w:t>
            </w:r>
          </w:p>
        </w:tc>
        <w:tc>
          <w:tcPr>
            <w:tcW w:type="dxa" w:w="2693"/>
            <w:tcBorders/>
          </w:tcPr>
          <w:p>
            <w:pPr>
              <w:pBdr/>
              <w:spacing w:line="280" w:lineRule="exact"/>
              <w:jc w:val="center"/>
              <w:rPr>
                <w:rFonts w:asciiTheme="minorHAnsi" w:hAnsiTheme="minorHAnsi" w:cstheme="minorHAnsi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w w:val="99"/>
                <w:sz w:val="32"/>
                <w:szCs w:val="32"/>
              </w:rPr>
              <w:t xml:space="preserve">€ 25 700,00</w:t>
            </w:r>
          </w:p>
        </w:tc>
        <w:tc>
          <w:tcPr>
            <w:tcW w:type="dxa" w:w="2836"/>
            <w:tcBorders/>
          </w:tcPr>
          <w:p>
            <w:pPr>
              <w:pBdr/>
              <w:spacing w:line="280" w:lineRule="exact"/>
              <w:jc w:val="center"/>
              <w:rPr>
                <w:rFonts w:asciiTheme="minorHAnsi" w:hAnsiTheme="minorHAnsi" w:eastAsia="Calibri" w:cstheme="minorHAnsi"/>
                <w:b/>
                <w:bCs/>
                <w:color w:val="000028"/>
                <w:w w:val="99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w w:val="99"/>
                <w:sz w:val="32"/>
                <w:szCs w:val="32"/>
              </w:rPr>
              <w:t xml:space="preserve">-</w:t>
            </w:r>
          </w:p>
        </w:tc>
      </w:tr>
    </w:tbl>
    <w:p w14:paraId="02745FCE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E35B2FF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3FF57AF1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38F6D7A8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B978340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6F0DEE06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09B30738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13FE5ADB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D7F05D0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6C94A6FA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0B0A730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4BC2DF29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F1C72D1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6B1BE10B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282E22B3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1089725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919A1CA">
      <w:pPr>
        <w:pBdr/>
        <w:spacing w:line="48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5939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17780</wp:posOffset>
                </wp:positionV>
                <wp:extent cx="216000" cy="18000"/>
                <wp:effectExtent xmlns:wp="http://schemas.openxmlformats.org/drawingml/2006/wordprocessingDrawing" l="0" t="0" r="0" b="0"/>
                <wp:wrapNone/>
                <wp:docPr id="23" name="Rectangle 1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18000"/>
                        </a:xfrm>
                        <a:prstGeom prst="rect">
                          <a:avLst/>
                        </a:prstGeom>
                        <a:solidFill>
                          <a:srgbClr val="A6A6A6">
                            <a:alpha val="100000"/>
                          </a:srgbClr>
                        </a:solidFill>
                        <a:ln cap="flat" cmpd="sng">
                          <a:noFill/>
                          <a:prstDash val="solid"/>
                        </a:ln>
                      </wps:spPr>
                      <wps:style>
                        <a:lnRef idx="2">
                          <a:srgbClr val="172C51">
                            <a:alpha val="100000"/>
                          </a:srgbClr>
                        </a:lnRef>
                        <a:fillRef idx="1">
                          <a:srgbClr val="4472C4">
                            <a:alpha val="100000"/>
                          </a:srgbClr>
                        </a:fillRef>
                        <a:effectRef idx="0">
                          <a:srgbClr val="4472C4">
                            <a:alpha val="100000"/>
                          </a:srgbClr>
                        </a:effectRef>
                        <a:fontRef idx="minor">
                          <a:srgbClr val="FFFFFF">
                            <a:alpha val="100000"/>
                          </a:srgbClr>
                        </a:fontRef>
                      </wps:style>
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3pt;margin-top:1.4pt;width:17.007874pt;height:1.4173229pt;z-index:59392;;v-text-anchor:middle;mso-wrap-distance-left:9pt;mso-wrap-distance-top:0pt;mso-wrap-distance-right:9pt;mso-wrap-distance-bottom:0pt;" filled="t" fillcolor="#A6A6A6" stroked="f">
                <v:fill opacity="65536f" color2="#A6A6A6"/>
              </v:rect>
            </w:pict>
          </mc:Fallback>
        </mc:AlternateContent>
      </w:r>
    </w:p>
    <w:p w14:paraId="072C99A0">
      <w:pPr>
        <w:pBdr/>
        <w:spacing w:line="48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107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2"/>
        <w:gridCol w:w="7785"/>
        <w:gridCol w:w="28"/>
      </w:tblGrid>
      <w:tr>
        <w:trPr>
          <w:trHeight w:val="391" w:hRule="atLeast"/>
        </w:trPr>
        <w:tc>
          <w:tcPr>
            <w:tcW w:type="dxa" w:w="2922"/>
            <w:tcBorders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Visitas</w:t>
            </w:r>
          </w:p>
        </w:tc>
        <w:tc>
          <w:tcPr>
            <w:tcW w:type="dxa" w:w="7784"/>
            <w:tcBorders/>
            <w:vAlign w:val="center"/>
          </w:tcPr>
          <w:p>
            <w:pPr>
              <w:pBdr/>
              <w: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8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28" w:hRule="atLeast"/>
        </w:trPr>
        <w:tc>
          <w:tcPr>
            <w:tcW w:type="dxa" w:w="10707"/>
            <w:gridSpan w:val="2"/>
            <w:tcBorders/>
            <w:vAlign w:val="bottom"/>
          </w:tcPr>
          <w:p>
            <w:pPr>
              <w:pBdr/>
              <w:spacing/>
              <w:ind w:left="8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6144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190500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24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3.75pt;margin-top:15pt;width:17.007874pt;height:1.4173229pt;z-index:61440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8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456" w:hRule="atLeast"/>
        </w:trPr>
        <w:tc>
          <w:tcPr>
            <w:tcW w:type="dxa" w:w="2922"/>
            <w:tcBorders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+Informações</w:t>
            </w:r>
          </w:p>
        </w:tc>
        <w:tc>
          <w:tcPr>
            <w:tcW w:type="dxa" w:w="7784"/>
            <w:tcBorders/>
            <w:vAlign w:val="center"/>
          </w:tcPr>
          <w:p>
            <w:pPr>
              <w:pBdr/>
              <w:spacing/>
              <w:rPr>
                <w:rFonts w:asciiTheme="minorHAnsi" w:hAnsiTheme="minorHAnsi" w:eastAsia="Calibri" w:cstheme="minorHAnsi"/>
                <w:w w:val="99"/>
                <w:lang w:val="en-US"/>
              </w:rPr>
            </w:pPr>
            <w:r>
              <w:rPr>
                <w:rFonts w:asciiTheme="minorHAnsi" w:hAnsiTheme="minorHAnsi" w:eastAsia="Calibri" w:cstheme="minorHAnsi"/>
                <w:noProof/>
                <w:w w:val="99"/>
                <w:lang w:val="en-US"/>
              </w:rPr>
              <w:t xml:space="preserve">Ricardo Miranda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 • </w:t>
            </w:r>
            <w:r>
              <w:rPr>
                <w:rFonts w:asciiTheme="minorHAnsi" w:hAnsiTheme="minorHAnsi" w:eastAsia="Calibri" w:cstheme="minorHAnsi"/>
                <w:noProof/>
                <w:w w:val="99"/>
                <w:lang w:val="en-US"/>
              </w:rPr>
              <w:t xml:space="preserve">913 906 532        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 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// </w:t>
            </w:r>
            <w:r>
              <w:rPr>
                <w:rFonts w:asciiTheme="minorHAnsi" w:hAnsiTheme="minorHAnsi" w:eastAsia="Calibri" w:cstheme="minorHAnsi"/>
                <w:noProof/>
                <w:w w:val="99"/>
                <w:lang w:val="en-US"/>
              </w:rPr>
              <w:t xml:space="preserve">ricardomiranda@leilosoc.pt</w:t>
            </w:r>
          </w:p>
          <w:p>
            <w:pPr>
              <w:pBdr/>
              <w:spacing/>
              <w:ind w:left="72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t xml:space="preserve">• Chamada para a rede móvel nacional</w:t>
            </w:r>
          </w:p>
        </w:tc>
        <w:tc>
          <w:tcPr>
            <w:tcW w:type="dxa" w:w="28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  <w:lang w:val="en-US"/>
              </w:rPr>
            </w:pPr>
          </w:p>
        </w:tc>
      </w:tr>
    </w:tbl>
    <w:p w14:paraId="0578FB7B">
      <w:pPr>
        <w:pBdr/>
        <w:spacing w:line="336" w:lineRule="exact"/>
        <w:rPr>
          <w:rFonts w:asciiTheme="minorHAnsi" w:hAnsiTheme="minorHAnsi" w:cstheme="minorHAnsi"/>
          <w:sz w:val="20"/>
          <w:szCs w:val="20"/>
          <w:lang w:val="en-US"/>
        </w:rPr>
      </w:pPr>
    </w:p>
    <w:p w14:paraId="0D545A87">
      <w:pPr>
        <w:pBdr/>
        <w:spacing/>
        <w:ind w:left="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eastAsia="Calibri" w:cstheme="minorHAnsi"/>
          <w:b/>
          <w:bCs/>
          <w:sz w:val="26"/>
          <w:szCs w:val="26"/>
        </w:rPr>
        <w:t xml:space="preserve">NOTAS INFORMATIVAS:</w:t>
      </w:r>
    </w:p>
    <w:p w14:paraId="7821B366">
      <w:pPr>
        <w:pBdr/>
        <w:spacing w:line="6" w:lineRule="exact"/>
        <w:rPr>
          <w:rFonts w:asciiTheme="minorHAnsi" w:hAnsiTheme="minorHAnsi" w:cstheme="minorHAnsi"/>
          <w:sz w:val="20"/>
          <w:szCs w:val="20"/>
        </w:rPr>
      </w:pPr>
    </w:p>
    <w:p w14:paraId="3FEC3F66">
      <w:pPr>
        <w:pBdr/>
        <w:spacing/>
        <w:ind w:left="760"/>
        <w:rPr>
          <w:rFonts w:asciiTheme="minorHAnsi" w:hAnsiTheme="minorHAnsi" w:cstheme="minorHAnsi"/>
          <w:sz w:val="20"/>
          <w:szCs w:val="20"/>
        </w:rPr>
      </w:pPr>
      <w:r>
        <w:rPr/>
        <w:t xml:space="preserve">— A</w:t>
      </w:r>
      <w:r>
        <w:rPr>
          <w:rFonts w:asciiTheme="minorHAnsi" w:hAnsiTheme="minorHAnsi" w:eastAsia="Calibri" w:cstheme="minorHAnsi"/>
          <w:sz w:val="24"/>
          <w:szCs w:val="24"/>
        </w:rPr>
        <w:t xml:space="preserve"> adjudicação fica sujeita à apreciação dos valores obtidos entre as partes e o todo.</w:t>
      </w:r>
    </w:p>
    <w:p w14:paraId="135BDC3E">
      <w:pPr>
        <w:pBdr/>
        <w:spacing/>
        <w:ind w:left="760"/>
        <w:rPr>
          <w:rFonts w:asciiTheme="minorHAnsi" w:hAnsiTheme="minorHAnsi" w:eastAsia="Calibri" w:cstheme="minorHAnsi"/>
          <w:sz w:val="24"/>
          <w:szCs w:val="24"/>
        </w:rPr>
      </w:pPr>
      <w:r>
        <w:rPr>
          <w:rFonts w:asciiTheme="minorHAnsi" w:hAnsiTheme="minorHAnsi" w:eastAsia="Calibri" w:cstheme="minorHAnsi"/>
          <w:sz w:val="24"/>
          <w:szCs w:val="24"/>
        </w:rPr>
        <w:t xml:space="preserve">— Os itens constantes nesta relação de bens estão, até ao término do evento, sujeitos a alterações.</w:t>
      </w:r>
    </w:p>
    <w:p w14:paraId="5A4C02DB">
      <w:pPr>
        <w:pBdr/>
        <w:spacing/>
        <w:rPr>
          <w:rFonts w:asciiTheme="minorHAnsi" w:hAnsiTheme="minorHAnsi" w:eastAsia="Calibri" w:cstheme="minorHAnsi"/>
          <w:sz w:val="24"/>
          <w:szCs w:val="24"/>
        </w:rPr>
        <w:sectPr>
          <w:footerReference w:type="default" r:id="rId7"/>
          <w:type w:val="continuous"/>
          <w:pgSz w:w="11900" w:h="16838"/>
          <w:pgMar w:top="142" w:right="466" w:bottom="0" w:left="651" w:header="0" w:footer="0" w:gutter="0"/>
          <w:pgBorders/>
          <w:pgNumType w:fmt="decimal"/>
          <w:cols w:num="1" w:equalWidth="0">
            <w:col w:w="10789" w:space="720"/>
          </w:cols>
        </w:sectPr>
      </w:pPr>
      <w:r>
        <w:rPr>
          <w:rFonts w:asciiTheme="minorHAnsi" w:hAnsiTheme="minorHAnsi" w:eastAsia="Calibri" w:cstheme="minorHAnsi"/>
          <w:sz w:val="24"/>
          <w:szCs w:val="24"/>
        </w:rPr>
        <w:br w:type="page"/>
      </w: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6144" behindDoc="1" locked="0" layoutInCell="0" allowOverlap="1">
            <wp:simplePos x="0" y="0"/>
            <wp:positionH relativeFrom="column">
              <wp:posOffset>-342265</wp:posOffset>
            </wp:positionH>
            <wp:positionV relativeFrom="paragraph">
              <wp:posOffset>57150</wp:posOffset>
            </wp:positionV>
            <wp:extent cx="210820" cy="393065"/>
            <wp:effectExtent xmlns:wp="http://schemas.openxmlformats.org/drawingml/2006/wordprocessingDrawing" l="0" t="0" r="0" b="0"/>
            <wp:wrapNone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5"/>
      </w:tblGrid>
      <w:tr>
        <w:trPr>
          <w:cantSplit/>
          <w:tblHeader/>
        </w:trPr>
        <w:tc>
          <w:tcPr>
            <w:tcW w:type="dxa" w:w="10915"/>
            <w:tcBorders>
              <w:bottom w:val="single" w:color="0A3A5E" w:sz="8" w:space="0"/>
            </w:tcBorders>
          </w:tcPr>
          <w:p>
            <w:pPr>
              <w:pBdr/>
              <w:tabs>
                <w:tab w:val="center" w:pos="5394"/>
              </w:tabs>
              <w:spacing/>
              <w:rPr>
                <w:rFonts w:asciiTheme="minorHAnsi" w:hAnsiTheme="minorHAnsi" w:cstheme="minorHAnsi"/>
                <w:b/>
                <w:bCs/>
                <w:noProof/>
                <w:color w:val="0A3A5E"/>
                <w:sz w:val="44"/>
                <w:szCs w:val="44"/>
              </w:rPr>
            </w:pPr>
            <w:r>
              <w:rPr>
                <w:color w:val="0A3A5E"/>
                <w:sz w:val="48"/>
                <w:szCs w:val="48"/>
              </w:rPr>
              <w:br w:type="page"/>
            </w:r>
            <w:r>
              <w:rPr>
                <w:rFonts w:asciiTheme="minorHAnsi" w:hAnsiTheme="minorHAnsi" w:eastAsia="Calibri" w:cstheme="minorHAnsi"/>
                <w:color w:val="0A3A5E"/>
                <w:sz w:val="48"/>
                <w:szCs w:val="48"/>
              </w:rPr>
              <w:br w:type="page"/>
            </w:r>
            <w:r>
              <w:rPr>
                <w:rFonts w:asciiTheme="minorHAnsi" w:hAnsiTheme="minorHAnsi" w:eastAsia="Calibri" w:cstheme="minorHAnsi"/>
                <w:b/>
                <w:bCs/>
                <w:noProof/>
                <w:color w:val="0A3A5E"/>
                <w:sz w:val="44"/>
                <w:szCs w:val="44"/>
              </w:rPr>
              <w:t xml:space="preserve">DESCRIÇÃO DOS BENS MÓVEIS</w:t>
            </w:r>
          </w:p>
        </w:tc>
      </w:tr>
      <w:tr>
        <w:trPr/>
        <w:tc>
          <w:tcPr>
            <w:tcW w:type="dxa" w:w="10915"/>
            <w:tcBorders>
              <w:top w:val="single" w:color="0A3A5E" w:sz="8" w:space="0"/>
            </w:tcBorders>
          </w:tcPr>
          <w:tbl>
            <w:tblPr>
              <w:tblStyle w:val="TableGrid"/>
              <w:tblW w:w="1091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/>
              <w:tblLook w:val="04A0" w:firstRow="1" w:lastRow="0" w:firstColumn="1" w:lastColumn="0" w:noHBand="0" w:noVBand="1"/>
            </w:tblPr>
            <w:tblGrid>
              <w:gridCol w:w="7230"/>
              <w:gridCol w:w="3685"/>
            </w:tblGrid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33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Elevador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 Elevador de 2 pistões com braços “MAHA” 3500Kgs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6" name="Picture 17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34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Cabine de pintura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 Cabine de pintura “SAIMA KLEENBOX” do ano de 2014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7" name="Picture 18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35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Linha de pré inspeção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Linha de pré inspeção de ligeiros “MAHA MBT 2250 EUROSYSTEM”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8" name="Picture 19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36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Compressor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 Compressor “CPM 10 DX 270L”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9" name="Picture 20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37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Prensa para rolamentos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 Prensa para rolamentos, sem marca visível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0" name="Picture 21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38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Equipamentos 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 Aparadeira, 2 carros de apoio, 1 armário em PVC, 1 bancada de lavar peças “RAVIOL”, 1 bancada de ferro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1" name="Picture 22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39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Máquina de lavar pisos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 Máquina de lavar pisos “GHIBLI ROUND 45”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2" name="Picture 23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40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Máquina de alinhar direções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 Máquina de alinhar direções “BEISSBARTH VAS 6767”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3" name="Picture 24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41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Elevador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 Elevador de 2 pistões com braços “MAHA” 3500Kgs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4" name="Picture 25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42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Elevador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 Elevador de 2 pistões com braços “MAHA” 3500Kgs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5" name="Picture 26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43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Estação de lubrificação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Estação de lubrificação e de ar comprimido “SACATEC MAGICBOX 4ENR EXP1”   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6" name="Picture 27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44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Estação de lubrificação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Estação de lubrificação e de ar comprimido “SACATEC MAGICBOX 4ENR EXP1”   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7" name="Picture 28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45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Elevador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 Elevador de 2 pistões com braços “MAHA” 3500Kgs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8" name="Picture 29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46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Rail de extração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Rail de extração de gases “WORKY” com 3 saídas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39" name="Picture 30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47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Elevador de tesoura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 Elevador de tesoura “MUSSBAUM UNI LIFT 5000NT”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40" name="Picture 31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vMerge w:val="restart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48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Equipamentos Diversos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2 Expositores, 1 balcão receção, 1 aparador, 1 puf, 21 módulos de estante em dexion, 1 secretária       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41" name="Picture 32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</w:trPr>
              <w:tc>
                <w:tcPr>
                  <w:tcW w:type="dxa" w:w="7230"/>
                  <w:vMerge w:val="continue"/>
                  <w:tcBorders/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type="dxa" w:w="3685"/>
                  <w:tcBorders/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€ 25 700,00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</w:tc>
            </w:tr>
            <w:tr>
              <w:trPr>
                <w:cantSplit/>
                <w:trHeight w:val="20" w:hRule="exac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</w:p>
              </w:tc>
            </w:tr>
          </w:tbl>
          <w:p>
            <w:pPr>
              <w:pBdr/>
              <w:tabs>
                <w:tab w:val="center" w:pos="5394"/>
              </w:tabs>
              <w:spacing/>
              <w:rPr>
                <w:rFonts w:asciiTheme="minorHAnsi" w:hAnsiTheme="minorHAnsi" w:eastAsia="Calibri" w:cstheme="minorHAnsi"/>
                <w:b/>
                <w:bCs/>
                <w:color w:val="1D3898"/>
                <w:sz w:val="46"/>
                <w:szCs w:val="46"/>
              </w:rPr>
            </w:pPr>
          </w:p>
        </w:tc>
      </w:tr>
    </w:tbl>
    <w:p w14:paraId="46201686">
      <w:pPr>
        <w:pBdr/>
        <w:tabs>
          <w:tab w:val="center" w:pos="5394"/>
        </w:tabs>
        <w:spacing/>
        <w:rPr>
          <w:rFonts w:asciiTheme="minorHAnsi" w:hAnsiTheme="minorHAnsi" w:cstheme="minorHAnsi"/>
          <w:b/>
          <w:bCs/>
          <w:noProof/>
          <w:sz w:val="18"/>
          <w:szCs w:val="18"/>
        </w:rPr>
        <w:sectPr>
          <w:headerReference w:type="first" r:id="rId25"/>
          <w:footerReference w:type="first" r:id="rId26"/>
          <w:headerReference w:type="even" r:id="rId27"/>
          <w:footerReference w:type="even" r:id="rId28"/>
          <w:headerReference w:type="default" r:id="rId29"/>
          <w:footerReference w:type="default" r:id="rId30"/>
          <w:type w:val="continuous"/>
          <w:pgSz w:w="11900" w:h="16838"/>
          <w:pgMar w:top="397" w:right="397" w:bottom="397" w:left="397" w:header="0" w:footer="850" w:gutter="0"/>
          <w:pgBorders/>
          <w:pgNumType w:fmt="decimal"/>
          <w:cols w:num="1" w:equalWidth="1" w:space="720"/>
          <w:docGrid w:linePitch="299"/>
        </w:sectPr>
      </w:pPr>
    </w:p>
    <w:p w14:paraId="3F572632">
      <w:pPr>
        <w:pStyle w:val="BodyText"/>
        <w:pBdr/>
        <w:spacing w:line="20" w:lineRule="exact"/>
        <w:ind w:left="-130"/>
        <w:rPr>
          <w:rFonts w:ascii="Times New Roman" w:hAnsi="Times New Roman"/>
          <w:sz w:val="2"/>
        </w:rPr>
      </w:pPr>
      <w:r>
        <w:rPr>
          <w:rFonts w:ascii="Times New Roman" w:hAnsi="Times New Roman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42" name="Group 21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5" name="Graphic 22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style=";margin-left:0pt;margin-top:0pt;width:560.25pt;height:1pt;z-index:2147483647;;mso-wrap-distance-left:0pt;mso-wrap-distance-top:0pt;mso-wrap-distance-right:0pt;mso-wrap-distance-bottom:0pt;" coordorigin="0,0">
                <v:shape id="Graphic 22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0D612841">
      <w:pPr>
        <w:pStyle w:val="Heading1"/>
        <w:pBdr/>
        <w:spacing w:before="251"/>
        <w:ind w:left="1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  <w:spacing w:val="-10"/>
        </w:rPr>
        <w:t xml:space="preserve">CONDIÇÕES</w:t>
      </w:r>
      <w:r>
        <w:rPr>
          <w:rFonts w:asciiTheme="minorHAnsi" w:hAnsiTheme="minorHAnsi" w:cstheme="minorHAnsi"/>
          <w:color w:val="231F20"/>
          <w:spacing w:val="-16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GERAIS</w:t>
      </w:r>
      <w:r>
        <w:rPr>
          <w:rFonts w:asciiTheme="minorHAnsi" w:hAnsiTheme="minorHAnsi" w:cstheme="minorHAnsi"/>
          <w:color w:val="231F20"/>
          <w:spacing w:val="-16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DE</w:t>
      </w:r>
      <w:r>
        <w:rPr>
          <w:rFonts w:asciiTheme="minorHAnsi" w:hAnsiTheme="minorHAnsi" w:cstheme="minorHAnsi"/>
          <w:color w:val="231F20"/>
          <w:spacing w:val="-16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LEILÃO</w:t>
      </w:r>
      <w:r>
        <w:rPr>
          <w:rFonts w:asciiTheme="minorHAnsi" w:hAnsiTheme="minorHAnsi" w:cstheme="minorHAnsi"/>
          <w:color w:val="231F20"/>
          <w:spacing w:val="-11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ELETRÓNICO</w:t>
      </w:r>
    </w:p>
    <w:p w14:paraId="63520227">
      <w:pPr>
        <w:pBdr/>
        <w:spacing w:before="180"/>
        <w:ind w:left="116"/>
        <w:rPr>
          <w:rFonts w:asciiTheme="minorHAnsi" w:hAnsiTheme="minorHAnsi" w:cstheme="minorHAnsi"/>
          <w:b/>
          <w:sz w:val="21"/>
        </w:rPr>
      </w:pP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Compete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à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LEILOSOC</w:t>
      </w:r>
      <w:r>
        <w:rPr>
          <w:rFonts w:asciiTheme="minorHAnsi" w:hAnsiTheme="minorHAnsi" w:cstheme="minorHAnsi"/>
          <w:b/>
          <w:color w:val="231F20"/>
          <w:spacing w:val="-2"/>
          <w:position w:val="5"/>
          <w:sz w:val="14"/>
        </w:rPr>
        <w:t xml:space="preserve">®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garantir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regular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desenvolvimento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do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Leilão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Eletrónico,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que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se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regula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pelas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seguintes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condições </w:t>
      </w:r>
      <w:r>
        <w:rPr>
          <w:rFonts w:asciiTheme="minorHAnsi" w:hAnsiTheme="minorHAnsi" w:cstheme="minorHAnsi"/>
          <w:b/>
          <w:color w:val="231F20"/>
          <w:sz w:val="21"/>
        </w:rPr>
        <w:t xml:space="preserve">gerais de venda:</w:t>
      </w:r>
    </w:p>
    <w:p w14:paraId="5C298961">
      <w:pPr>
        <w:pStyle w:val="BodyText"/>
        <w:pBdr/>
        <w:spacing w:before="1"/>
        <w:rPr>
          <w:rFonts w:asciiTheme="minorHAnsi" w:hAnsiTheme="minorHAnsi" w:cstheme="minorHAnsi"/>
          <w:b/>
          <w:sz w:val="11"/>
        </w:rPr>
      </w:pPr>
    </w:p>
    <w:p w14:paraId="408827B4">
      <w:pPr>
        <w:pBdr/>
        <w:spacing/>
        <w:rPr>
          <w:rFonts w:asciiTheme="minorHAnsi" w:hAnsiTheme="minorHAnsi" w:cstheme="minorHAnsi"/>
          <w:sz w:val="11"/>
        </w:rPr>
        <w:sectPr>
          <w:headerReference w:type="first" r:id="rId31"/>
          <w:footerReference w:type="first" r:id="rId32"/>
          <w:headerReference w:type="even" r:id="rId33"/>
          <w:footerReference w:type="even" r:id="rId34"/>
          <w:headerReference w:type="default" r:id="rId35"/>
          <w:footerReference w:type="default" r:id="rId36"/>
          <w:type w:val="continuous"/>
          <w:pgSz w:w="11910" w:h="16840"/>
          <w:pgMar w:top="1900" w:right="240" w:bottom="280" w:left="480" w:header="801" w:footer="0" w:gutter="0"/>
          <w:pgBorders/>
          <w:pgNumType w:fmt="decimal" w:start="1"/>
          <w:cols w:num="1" w:equalWidth="1" w:space="720"/>
        </w:sectPr>
      </w:pPr>
    </w:p>
    <w:p w14:paraId="4267F996">
      <w:pPr>
        <w:pStyle w:val="Heading2"/>
        <w:numPr>
          <w:ilvl w:val="0"/>
          <w:numId w:val="1"/>
        </w:numPr>
        <w:pBdr/>
        <w:tabs>
          <w:tab w:val="left" w:pos="325"/>
        </w:tabs>
        <w:spacing w:before="106"/>
        <w:ind w:left="325" w:hanging="209"/>
        <w:rPr>
          <w:rFonts w:asciiTheme="minorHAnsi" w:hAnsiTheme="minorHAnsi" w:cstheme="minorHAnsi"/>
          <w:sz w:val="12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REGISTO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NO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PORTAL</w:t>
      </w:r>
      <w:r>
        <w:rPr>
          <w:rFonts w:asciiTheme="minorHAnsi" w:hAnsiTheme="minorHAnsi" w:cstheme="minorHAnsi"/>
          <w:color w:val="6D6E71"/>
          <w:spacing w:val="-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LEILÕES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LEILOSOC</w:t>
      </w:r>
      <w:r>
        <w:rPr>
          <w:rFonts w:asciiTheme="minorHAnsi" w:hAnsiTheme="minorHAnsi" w:cstheme="minorHAnsi"/>
          <w:color w:val="6D6E71"/>
          <w:spacing w:val="-4"/>
          <w:position w:val="4"/>
          <w:sz w:val="12"/>
        </w:rPr>
        <w:t xml:space="preserve">®</w:t>
      </w:r>
    </w:p>
    <w:p w14:paraId="29DEB720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602412FA">
      <w:pPr>
        <w:pStyle w:val="ListParagraph"/>
        <w:numPr>
          <w:ilvl w:val="1"/>
          <w:numId w:val="1"/>
        </w:numPr>
        <w:pBdr/>
        <w:tabs>
          <w:tab w:val="left" w:pos="312"/>
        </w:tabs>
        <w:spacing/>
        <w:ind w:right="3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 licitantes e possíveis arrematantes devem estar devidamente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registados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portal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4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9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efetuar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licitação.</w:t>
      </w:r>
    </w:p>
    <w:p w14:paraId="62F8DE2E">
      <w:pPr>
        <w:pStyle w:val="BodyText"/>
        <w:pBdr/>
        <w:spacing/>
        <w:rPr>
          <w:rFonts w:asciiTheme="minorHAnsi" w:hAnsiTheme="minorHAnsi" w:cstheme="minorHAnsi"/>
        </w:rPr>
      </w:pPr>
    </w:p>
    <w:p w14:paraId="007070FE">
      <w:pPr>
        <w:pStyle w:val="ListParagraph"/>
        <w:numPr>
          <w:ilvl w:val="1"/>
          <w:numId w:val="1"/>
        </w:numPr>
        <w:pBdr/>
        <w:tabs>
          <w:tab w:val="left" w:pos="277"/>
        </w:tabs>
        <w:spacing/>
        <w:ind w:right="4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8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criação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conta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plataforma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leilosoc.com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devem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constar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todos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elementos de identificação necessários à faturação e/ou elaboração do </w:t>
      </w:r>
      <w:r>
        <w:rPr>
          <w:rFonts w:asciiTheme="minorHAnsi" w:hAnsiTheme="minorHAnsi" w:cstheme="minorHAnsi"/>
          <w:color w:val="6D6E71"/>
          <w:sz w:val="18"/>
        </w:rPr>
        <w:t xml:space="preserve">Contrato-Promessa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nome,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morada/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sede,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número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B.I./Cartão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Cidadão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Certidão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Permanente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NIF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NIPC.</w:t>
      </w:r>
    </w:p>
    <w:p w14:paraId="74AB716C">
      <w:pPr>
        <w:pStyle w:val="BodyText"/>
        <w:pBdr/>
        <w:spacing/>
        <w:rPr>
          <w:rFonts w:asciiTheme="minorHAnsi" w:hAnsiTheme="minorHAnsi" w:cstheme="minorHAnsi"/>
        </w:rPr>
      </w:pPr>
    </w:p>
    <w:p w14:paraId="702B426E">
      <w:pPr>
        <w:pStyle w:val="ListParagraph"/>
        <w:numPr>
          <w:ilvl w:val="1"/>
          <w:numId w:val="1"/>
        </w:numPr>
        <w:pBdr/>
        <w:tabs>
          <w:tab w:val="left" w:pos="300"/>
        </w:tabs>
        <w:spacing/>
        <w:ind w:right="45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Após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finalização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registo,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será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solicitada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confirmação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conta de e-mail. A confirmação é imprescindível para validar o e-mail solicitado e ser-lhe permitido licitar.</w:t>
      </w:r>
    </w:p>
    <w:p w14:paraId="46A067A1">
      <w:pPr>
        <w:pStyle w:val="BodyText"/>
        <w:pBdr/>
        <w:spacing/>
        <w:rPr>
          <w:rFonts w:asciiTheme="minorHAnsi" w:hAnsiTheme="minorHAnsi" w:cstheme="minorHAnsi"/>
        </w:rPr>
      </w:pPr>
    </w:p>
    <w:p w14:paraId="12B45419">
      <w:pPr>
        <w:pStyle w:val="ListParagraph"/>
        <w:numPr>
          <w:ilvl w:val="1"/>
          <w:numId w:val="1"/>
        </w:numPr>
        <w:pBdr/>
        <w:tabs>
          <w:tab w:val="left" w:pos="280"/>
        </w:tabs>
        <w:spacing/>
        <w:ind w:right="52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8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licitante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veracidade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facultados,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todas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as obrigações 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responsabilidades decorrentes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 tal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ato, nomeadamente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adquirir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o(s)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bem(ns)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ofereceu,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conformidade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estabelecido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nestas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Venda.</w:t>
      </w:r>
    </w:p>
    <w:p w14:paraId="2B0AF6EF">
      <w:pPr>
        <w:pStyle w:val="BodyText"/>
        <w:pBdr/>
        <w:spacing/>
        <w:rPr>
          <w:rFonts w:asciiTheme="minorHAnsi" w:hAnsiTheme="minorHAnsi" w:cstheme="minorHAnsi"/>
        </w:rPr>
      </w:pPr>
    </w:p>
    <w:p w14:paraId="5EAFFCF9">
      <w:pPr>
        <w:pStyle w:val="Heading2"/>
        <w:numPr>
          <w:ilvl w:val="0"/>
          <w:numId w:val="1"/>
        </w:numPr>
        <w:pBdr/>
        <w:tabs>
          <w:tab w:val="left" w:pos="311"/>
        </w:tabs>
        <w:spacing/>
        <w:ind w:left="311" w:hanging="19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SOBRE OS BENS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EM LEILÃO</w:t>
      </w:r>
    </w:p>
    <w:p w14:paraId="2088C79B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3A5E5568">
      <w:pPr>
        <w:pStyle w:val="ListParagraph"/>
        <w:numPr>
          <w:ilvl w:val="0"/>
          <w:numId w:val="2"/>
        </w:numPr>
        <w:pBdr/>
        <w:tabs>
          <w:tab w:val="left" w:pos="297"/>
        </w:tabs>
        <w:spacing/>
        <w:ind w:right="52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(imóveis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móveis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sujeitos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registo)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vendidos nas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condições,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físico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jurídico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encontram,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9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declina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relativamente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seu </w:t>
      </w:r>
      <w:r>
        <w:rPr>
          <w:rFonts w:asciiTheme="minorHAnsi" w:hAnsiTheme="minorHAnsi" w:cstheme="minorHAnsi"/>
          <w:color w:val="6D6E71"/>
          <w:sz w:val="18"/>
        </w:rPr>
        <w:t xml:space="preserve">estado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conservação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funcionamento.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nada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informado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contrário,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transmitidos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livres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ónus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encargos,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bens.</w:t>
      </w:r>
    </w:p>
    <w:p w14:paraId="4FFF574A">
      <w:pPr>
        <w:pStyle w:val="BodyText"/>
        <w:pBdr/>
        <w:spacing/>
        <w:rPr>
          <w:rFonts w:asciiTheme="minorHAnsi" w:hAnsiTheme="minorHAnsi" w:cstheme="minorHAnsi"/>
        </w:rPr>
      </w:pPr>
    </w:p>
    <w:p w14:paraId="11C489ED">
      <w:pPr>
        <w:pStyle w:val="ListParagraph"/>
        <w:numPr>
          <w:ilvl w:val="0"/>
          <w:numId w:val="2"/>
        </w:numPr>
        <w:pBdr/>
        <w:tabs>
          <w:tab w:val="left" w:pos="285"/>
        </w:tabs>
        <w:spacing/>
        <w:ind w:right="51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Dec-Lei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84/2021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“Defesa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Consumidor”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regula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direitos </w:t>
      </w:r>
      <w:r>
        <w:rPr>
          <w:rFonts w:asciiTheme="minorHAnsi" w:hAnsiTheme="minorHAnsi" w:cstheme="minorHAnsi"/>
          <w:color w:val="6D6E71"/>
          <w:sz w:val="18"/>
        </w:rPr>
        <w:t xml:space="preserve">do consumidor na compra e venda de bens, conteúdos e serviços digitais,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força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artigo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4.º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n.º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alínea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a)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aplica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vendas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efetuadas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âmbito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liquidação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ativos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processo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insolvência 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processo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executivo.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conferido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carácter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vinculativo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às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licitações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efetuadas,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licitante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fica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vedada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faculdade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requerer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anulação </w:t>
      </w:r>
      <w:r>
        <w:rPr>
          <w:rFonts w:asciiTheme="minorHAnsi" w:hAnsiTheme="minorHAnsi" w:cstheme="minorHAnsi"/>
          <w:color w:val="6D6E71"/>
          <w:sz w:val="18"/>
        </w:rPr>
        <w:t xml:space="preserve">da sua licitação.</w:t>
      </w:r>
    </w:p>
    <w:p w14:paraId="3BEC0CFC">
      <w:pPr>
        <w:pStyle w:val="BodyText"/>
        <w:pBdr/>
        <w:spacing/>
        <w:rPr>
          <w:rFonts w:asciiTheme="minorHAnsi" w:hAnsiTheme="minorHAnsi" w:cstheme="minorHAnsi"/>
        </w:rPr>
      </w:pPr>
    </w:p>
    <w:p w14:paraId="69BAE8C0">
      <w:pPr>
        <w:pStyle w:val="ListParagraph"/>
        <w:numPr>
          <w:ilvl w:val="0"/>
          <w:numId w:val="2"/>
        </w:numPr>
        <w:pBdr/>
        <w:tabs>
          <w:tab w:val="left" w:pos="284"/>
        </w:tabs>
        <w:spacing/>
        <w:ind w:right="45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Todos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leilões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eletrónicos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compostos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um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período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visitas aos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horário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pré-definido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marcação.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período </w:t>
      </w:r>
      <w:r>
        <w:rPr>
          <w:rFonts w:asciiTheme="minorHAnsi" w:hAnsiTheme="minorHAnsi" w:cstheme="minorHAnsi"/>
          <w:color w:val="6D6E71"/>
          <w:sz w:val="18"/>
        </w:rPr>
        <w:t xml:space="preserve">de visitas é pré-definido, o horário e morada física em que os bens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visitados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divulgados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e/ou </w:t>
      </w:r>
      <w:r>
        <w:rPr>
          <w:rFonts w:asciiTheme="minorHAnsi" w:hAnsiTheme="minorHAnsi" w:cstheme="minorHAnsi"/>
          <w:color w:val="6D6E71"/>
          <w:sz w:val="18"/>
        </w:rPr>
        <w:t xml:space="preserve">na área do bem. Quando o tipo de visitas é por marcação, deverá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contactar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forma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agendar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visita.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comprador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fica responsável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vistoria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bem,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podendo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falta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desta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análise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 </w:t>
      </w:r>
      <w:r>
        <w:rPr>
          <w:rFonts w:asciiTheme="minorHAnsi" w:hAnsiTheme="minorHAnsi" w:cstheme="minorHAnsi"/>
          <w:color w:val="6D6E71"/>
          <w:sz w:val="18"/>
        </w:rPr>
        <w:t xml:space="preserve">imputada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z w:val="18"/>
        </w:rPr>
        <w:t xml:space="preserve">.</w:t>
      </w:r>
    </w:p>
    <w:p w14:paraId="427FF959">
      <w:pPr>
        <w:pStyle w:val="BodyText"/>
        <w:pBdr/>
        <w:spacing/>
        <w:rPr>
          <w:rFonts w:asciiTheme="minorHAnsi" w:hAnsiTheme="minorHAnsi" w:cstheme="minorHAnsi"/>
        </w:rPr>
      </w:pPr>
    </w:p>
    <w:p w14:paraId="428D9EE1">
      <w:pPr>
        <w:pStyle w:val="ListParagraph"/>
        <w:numPr>
          <w:ilvl w:val="0"/>
          <w:numId w:val="2"/>
        </w:numPr>
        <w:pBdr/>
        <w:tabs>
          <w:tab w:val="left" w:pos="296"/>
        </w:tabs>
        <w:spacing/>
        <w:ind w:right="5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imóveis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processos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insolvência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está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dispensada,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termos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lei,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apresentação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Licença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Utilização,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Certificação</w:t>
      </w:r>
      <w:r>
        <w:rPr>
          <w:rFonts w:asciiTheme="minorHAnsi" w:hAnsiTheme="minorHAnsi" w:cstheme="minorHAnsi"/>
          <w:color w:val="6D6E71"/>
          <w:sz w:val="18"/>
        </w:rPr>
        <w:t xml:space="preserve"> Energética e da Ficha Técnica.</w:t>
      </w:r>
    </w:p>
    <w:p w14:paraId="4E14E585">
      <w:pPr>
        <w:pStyle w:val="BodyText"/>
        <w:pBdr/>
        <w:spacing/>
        <w:rPr>
          <w:rFonts w:asciiTheme="minorHAnsi" w:hAnsiTheme="minorHAnsi" w:cstheme="minorHAnsi"/>
        </w:rPr>
      </w:pPr>
    </w:p>
    <w:p w14:paraId="12B5F99C">
      <w:pPr>
        <w:pStyle w:val="Heading2"/>
        <w:numPr>
          <w:ilvl w:val="0"/>
          <w:numId w:val="1"/>
        </w:numPr>
        <w:pBdr/>
        <w:tabs>
          <w:tab w:val="left" w:pos="308"/>
        </w:tabs>
        <w:spacing/>
        <w:ind w:left="308" w:hanging="19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DURAÇÃO DO LEILÃO ELETRÓNICO</w:t>
      </w:r>
    </w:p>
    <w:p w14:paraId="6A35846D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222630A0">
      <w:pPr>
        <w:pStyle w:val="ListParagraph"/>
        <w:numPr>
          <w:ilvl w:val="0"/>
          <w:numId w:val="2"/>
        </w:numPr>
        <w:pBdr/>
        <w:tabs>
          <w:tab w:val="left" w:pos="306"/>
        </w:tabs>
        <w:spacing/>
        <w:ind w:right="5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decorrerá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período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publicitado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sendo constituído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data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hora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início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data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hora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fim.</w:t>
      </w:r>
    </w:p>
    <w:p w14:paraId="2E243A99">
      <w:pPr>
        <w:pStyle w:val="BodyText"/>
        <w:pBdr/>
        <w:spacing/>
        <w:rPr>
          <w:rFonts w:asciiTheme="minorHAnsi" w:hAnsiTheme="minorHAnsi" w:cstheme="minorHAnsi"/>
        </w:rPr>
      </w:pPr>
    </w:p>
    <w:p w14:paraId="3EE8DC92">
      <w:pPr>
        <w:pStyle w:val="ListParagraph"/>
        <w:numPr>
          <w:ilvl w:val="0"/>
          <w:numId w:val="2"/>
        </w:numPr>
        <w:pBdr/>
        <w:tabs>
          <w:tab w:val="left" w:pos="396"/>
        </w:tabs>
        <w:spacing/>
        <w:ind w:right="4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últimos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5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minutos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cada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novas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licitações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reiniciam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contagem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decrescente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5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minutos.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Assim,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exemplo,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um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z w:val="18"/>
        </w:rPr>
        <w:t xml:space="preserve"> está</w:t>
      </w:r>
      <w:r>
        <w:rPr>
          <w:rFonts w:asciiTheme="minorHAnsi" w:hAnsiTheme="minorHAnsi" w:cstheme="minorHAnsi"/>
          <w:color w:val="6D6E71"/>
          <w:spacing w:val="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agendado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terminar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às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17:00,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acontece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às</w:t>
      </w:r>
    </w:p>
    <w:p w14:paraId="0662907A">
      <w:pPr>
        <w:pStyle w:val="BodyText"/>
        <w:pBdr/>
        <w:spacing w:before="100"/>
        <w:ind w:left="116" w:right="22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column"/>
      </w:r>
      <w:r>
        <w:rPr>
          <w:rFonts w:asciiTheme="minorHAnsi" w:hAnsiTheme="minorHAnsi" w:cstheme="minorHAnsi"/>
          <w:color w:val="6D6E71"/>
        </w:rPr>
        <w:t xml:space="preserve">16:58,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o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leilão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prolonga-se,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automaticamente,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por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mais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5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minutos, terminando às 17:03 e assim sucessivamente. O leilão termina quando mais nenhuma licitação é apresentada dentro do tempo </w:t>
      </w:r>
      <w:r>
        <w:rPr>
          <w:rFonts w:asciiTheme="minorHAnsi" w:hAnsiTheme="minorHAnsi" w:cstheme="minorHAnsi"/>
          <w:color w:val="6D6E71"/>
          <w:spacing w:val="-2"/>
        </w:rPr>
        <w:t xml:space="preserve">restante.</w:t>
      </w:r>
    </w:p>
    <w:p w14:paraId="0E4D5E15">
      <w:pPr>
        <w:pStyle w:val="BodyText"/>
        <w:pBdr/>
        <w:spacing/>
        <w:rPr>
          <w:rFonts w:asciiTheme="minorHAnsi" w:hAnsiTheme="minorHAnsi" w:cstheme="minorHAnsi"/>
        </w:rPr>
      </w:pPr>
    </w:p>
    <w:p w14:paraId="491F033A">
      <w:pPr>
        <w:pStyle w:val="ListParagraph"/>
        <w:numPr>
          <w:ilvl w:val="0"/>
          <w:numId w:val="2"/>
        </w:numPr>
        <w:pBdr/>
        <w:tabs>
          <w:tab w:val="left" w:pos="386"/>
        </w:tabs>
        <w:spacing/>
        <w:ind w:right="23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Todos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estão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identificados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um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temporizador </w:t>
      </w:r>
      <w:r>
        <w:rPr>
          <w:rFonts w:asciiTheme="minorHAnsi" w:hAnsiTheme="minorHAnsi" w:cstheme="minorHAnsi"/>
          <w:color w:val="6D6E71"/>
          <w:sz w:val="18"/>
        </w:rPr>
        <w:t xml:space="preserve">decrescente em horas, minutos e segundos.</w:t>
      </w:r>
    </w:p>
    <w:p w14:paraId="45CB995E">
      <w:pPr>
        <w:pStyle w:val="BodyText"/>
        <w:pBdr/>
        <w:spacing/>
        <w:rPr>
          <w:rFonts w:asciiTheme="minorHAnsi" w:hAnsiTheme="minorHAnsi" w:cstheme="minorHAnsi"/>
        </w:rPr>
      </w:pPr>
    </w:p>
    <w:p w14:paraId="2EC78810">
      <w:pPr>
        <w:pStyle w:val="Heading2"/>
        <w:numPr>
          <w:ilvl w:val="0"/>
          <w:numId w:val="1"/>
        </w:numPr>
        <w:pBdr/>
        <w:tabs>
          <w:tab w:val="left" w:pos="318"/>
        </w:tabs>
        <w:spacing/>
        <w:ind w:left="318" w:hanging="20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FUNCIONAMENTO</w:t>
      </w:r>
      <w:r>
        <w:rPr>
          <w:rFonts w:asciiTheme="minorHAnsi" w:hAnsiTheme="minorHAnsi" w:cstheme="minorHAnsi"/>
          <w:color w:val="6D6E71"/>
          <w:spacing w:val="-6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LEILÃO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ELETRÓNICO</w:t>
      </w:r>
    </w:p>
    <w:p w14:paraId="37BB8A48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30B4B609">
      <w:pPr>
        <w:pStyle w:val="ListParagraph"/>
        <w:numPr>
          <w:ilvl w:val="0"/>
          <w:numId w:val="2"/>
        </w:numPr>
        <w:pBdr/>
        <w:tabs>
          <w:tab w:val="left" w:pos="405"/>
        </w:tabs>
        <w:spacing/>
        <w:ind w:right="231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licitante,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licitar,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decorrente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tal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ato,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nomeadamente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adquirir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ofereceu,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conformidade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estabelecido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lei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nestas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z w:val="18"/>
        </w:rPr>
        <w:t xml:space="preserve"> de</w:t>
      </w:r>
      <w:r>
        <w:rPr>
          <w:rFonts w:asciiTheme="minorHAnsi" w:hAnsiTheme="minorHAnsi" w:cstheme="minorHAnsi"/>
          <w:color w:val="6D6E71"/>
          <w:spacing w:val="-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Venda.</w:t>
      </w:r>
    </w:p>
    <w:p w14:paraId="1FB854DB">
      <w:pPr>
        <w:pStyle w:val="BodyText"/>
        <w:pBdr/>
        <w:spacing/>
        <w:rPr>
          <w:rFonts w:asciiTheme="minorHAnsi" w:hAnsiTheme="minorHAnsi" w:cstheme="minorHAnsi"/>
        </w:rPr>
      </w:pPr>
    </w:p>
    <w:p w14:paraId="7D9C2A60">
      <w:pPr>
        <w:pStyle w:val="ListParagraph"/>
        <w:numPr>
          <w:ilvl w:val="1"/>
          <w:numId w:val="2"/>
        </w:numPr>
        <w:pBdr/>
        <w:tabs>
          <w:tab w:val="left" w:pos="537"/>
        </w:tabs>
        <w:spacing/>
        <w:ind w:right="23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vencedora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inferior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mínimo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 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falta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mínimo,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considera-se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Registo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Oferta. </w:t>
      </w:r>
      <w:r>
        <w:rPr>
          <w:rFonts w:asciiTheme="minorHAnsi" w:hAnsiTheme="minorHAnsi" w:cstheme="minorHAnsi"/>
          <w:color w:val="6D6E71"/>
          <w:sz w:val="18"/>
        </w:rPr>
        <w:t xml:space="preserve">É conferida a esta licitação carácter vinculativo.</w:t>
      </w:r>
    </w:p>
    <w:p w14:paraId="6B129664">
      <w:pPr>
        <w:pStyle w:val="BodyText"/>
        <w:pBdr/>
        <w:spacing/>
        <w:rPr>
          <w:rFonts w:asciiTheme="minorHAnsi" w:hAnsiTheme="minorHAnsi" w:cstheme="minorHAnsi"/>
        </w:rPr>
      </w:pPr>
    </w:p>
    <w:p w14:paraId="43205B5C">
      <w:pPr>
        <w:pStyle w:val="Heading3"/>
        <w:numPr>
          <w:ilvl w:val="0"/>
          <w:numId w:val="2"/>
        </w:numPr>
        <w:pBdr/>
        <w:tabs>
          <w:tab w:val="left" w:pos="396"/>
        </w:tabs>
        <w:spacing/>
        <w:ind w:left="396" w:hanging="280"/>
        <w:jc w:val="both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Cada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lote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em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leilão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eletrónico,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apresenta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os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seguintes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valores:</w:t>
      </w:r>
    </w:p>
    <w:p w14:paraId="4B5DBAF4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65D9F702">
      <w:pPr>
        <w:pStyle w:val="ListParagraph"/>
        <w:numPr>
          <w:ilvl w:val="1"/>
          <w:numId w:val="2"/>
        </w:numPr>
        <w:pBdr/>
        <w:tabs>
          <w:tab w:val="left" w:pos="528"/>
        </w:tabs>
        <w:spacing/>
        <w:ind w:right="235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Base: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atribuído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conjunto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 </w:t>
      </w:r>
      <w:r>
        <w:rPr>
          <w:rFonts w:asciiTheme="minorHAnsi" w:hAnsiTheme="minorHAnsi" w:cstheme="minorHAnsi"/>
          <w:color w:val="6D6E71"/>
          <w:sz w:val="18"/>
        </w:rPr>
        <w:t xml:space="preserve">integram um determinado lote.</w:t>
      </w:r>
    </w:p>
    <w:p w14:paraId="75E5F5CB">
      <w:pPr>
        <w:pStyle w:val="BodyText"/>
        <w:pBdr/>
        <w:spacing/>
        <w:rPr>
          <w:rFonts w:asciiTheme="minorHAnsi" w:hAnsiTheme="minorHAnsi" w:cstheme="minorHAnsi"/>
        </w:rPr>
      </w:pPr>
    </w:p>
    <w:p w14:paraId="1213666F">
      <w:pPr>
        <w:pStyle w:val="ListParagraph"/>
        <w:numPr>
          <w:ilvl w:val="1"/>
          <w:numId w:val="2"/>
        </w:numPr>
        <w:pBdr/>
        <w:tabs>
          <w:tab w:val="left" w:pos="541"/>
        </w:tabs>
        <w:spacing/>
        <w:ind w:right="23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Mínimo: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correspondente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qual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 considera</w:t>
      </w:r>
      <w:r>
        <w:rPr>
          <w:rFonts w:asciiTheme="minorHAnsi" w:hAnsiTheme="minorHAnsi" w:cstheme="minorHAnsi"/>
          <w:color w:val="6D6E71"/>
          <w:spacing w:val="-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vendido.</w:t>
      </w:r>
    </w:p>
    <w:p w14:paraId="0D4D6334">
      <w:pPr>
        <w:pStyle w:val="BodyText"/>
        <w:pBdr/>
        <w:spacing/>
        <w:rPr>
          <w:rFonts w:asciiTheme="minorHAnsi" w:hAnsiTheme="minorHAnsi" w:cstheme="minorHAnsi"/>
        </w:rPr>
      </w:pPr>
    </w:p>
    <w:p w14:paraId="6CE3822D">
      <w:pPr>
        <w:pStyle w:val="ListParagraph"/>
        <w:numPr>
          <w:ilvl w:val="1"/>
          <w:numId w:val="2"/>
        </w:numPr>
        <w:pBdr/>
        <w:tabs>
          <w:tab w:val="left" w:pos="527"/>
        </w:tabs>
        <w:spacing/>
        <w:ind w:right="22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Abertura: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aceites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licitações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vista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bem.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licitações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realizadas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superior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abertura,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inferior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Mínimo,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cabe </w:t>
      </w:r>
      <w:r>
        <w:rPr>
          <w:rFonts w:asciiTheme="minorHAnsi" w:hAnsiTheme="minorHAnsi" w:cstheme="minorHAnsi"/>
          <w:color w:val="6D6E71"/>
          <w:sz w:val="18"/>
        </w:rPr>
        <w:t xml:space="preserve">à Leiloeira decidir sobre a sua aceitação ou não, de acordo com a decisão do(a) Administrador(a) da Insolvência.</w:t>
      </w:r>
    </w:p>
    <w:p w14:paraId="6F05F2B4">
      <w:pPr>
        <w:pStyle w:val="BodyText"/>
        <w:pBdr/>
        <w:spacing/>
        <w:rPr>
          <w:rFonts w:asciiTheme="minorHAnsi" w:hAnsiTheme="minorHAnsi" w:cstheme="minorHAnsi"/>
        </w:rPr>
      </w:pPr>
    </w:p>
    <w:p w14:paraId="523CD50E">
      <w:pPr>
        <w:pStyle w:val="ListParagraph"/>
        <w:numPr>
          <w:ilvl w:val="1"/>
          <w:numId w:val="2"/>
        </w:numPr>
        <w:pBdr/>
        <w:tabs>
          <w:tab w:val="left" w:pos="532"/>
        </w:tabs>
        <w:spacing/>
        <w:ind w:right="227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Atual: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mais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elevada,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recebida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até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 momento.</w:t>
      </w:r>
    </w:p>
    <w:p w14:paraId="02C6690F">
      <w:pPr>
        <w:pStyle w:val="BodyText"/>
        <w:pBdr/>
        <w:spacing/>
        <w:rPr>
          <w:rFonts w:asciiTheme="minorHAnsi" w:hAnsiTheme="minorHAnsi" w:cstheme="minorHAnsi"/>
        </w:rPr>
      </w:pPr>
    </w:p>
    <w:p w14:paraId="10B9184E">
      <w:pPr>
        <w:pStyle w:val="ListParagraph"/>
        <w:numPr>
          <w:ilvl w:val="0"/>
          <w:numId w:val="2"/>
        </w:numPr>
        <w:pBdr/>
        <w:tabs>
          <w:tab w:val="left" w:pos="396"/>
        </w:tabs>
        <w:spacing/>
        <w:ind w:left="396" w:hanging="28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lances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mínimos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são:</w:t>
      </w:r>
    </w:p>
    <w:p w14:paraId="27E61021">
      <w:pPr>
        <w:pStyle w:val="BodyText"/>
        <w:pBdr/>
        <w:spacing/>
        <w:rPr>
          <w:rFonts w:asciiTheme="minorHAnsi" w:hAnsiTheme="minorHAnsi" w:cstheme="minorHAnsi"/>
        </w:rPr>
      </w:pPr>
    </w:p>
    <w:p w14:paraId="4005776A">
      <w:pPr>
        <w:pStyle w:val="ListParagraph"/>
        <w:numPr>
          <w:ilvl w:val="0"/>
          <w:numId w:val="3"/>
        </w:numPr>
        <w:pBdr/>
        <w:tabs>
          <w:tab w:val="left" w:pos="555"/>
        </w:tabs>
        <w:spacing/>
        <w:ind w:left="555" w:hanging="166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50,00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igual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inferior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500,00.</w:t>
      </w:r>
    </w:p>
    <w:p w14:paraId="2CC2E48B">
      <w:pPr>
        <w:pStyle w:val="ListParagraph"/>
        <w:numPr>
          <w:ilvl w:val="0"/>
          <w:numId w:val="3"/>
        </w:numPr>
        <w:pBdr/>
        <w:tabs>
          <w:tab w:val="left" w:pos="563"/>
        </w:tabs>
        <w:spacing/>
        <w:ind w:left="563" w:hanging="174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100,00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501,00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5.000,00.</w:t>
      </w:r>
    </w:p>
    <w:p w14:paraId="4BC66377">
      <w:pPr>
        <w:pStyle w:val="ListParagraph"/>
        <w:numPr>
          <w:ilvl w:val="0"/>
          <w:numId w:val="3"/>
        </w:numPr>
        <w:pBdr/>
        <w:tabs>
          <w:tab w:val="left" w:pos="563"/>
        </w:tabs>
        <w:spacing/>
        <w:ind w:left="563" w:hanging="161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500,00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5.001,00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10.000,00.</w:t>
      </w:r>
    </w:p>
    <w:p w14:paraId="14E2A433">
      <w:pPr>
        <w:pStyle w:val="ListParagraph"/>
        <w:numPr>
          <w:ilvl w:val="0"/>
          <w:numId w:val="3"/>
        </w:numPr>
        <w:pBdr/>
        <w:tabs>
          <w:tab w:val="left" w:pos="563"/>
        </w:tabs>
        <w:spacing/>
        <w:ind w:left="563" w:hanging="177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1.000,00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10.001,00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50.000,00.</w:t>
      </w:r>
    </w:p>
    <w:p w14:paraId="55C1F571">
      <w:pPr>
        <w:pStyle w:val="ListParagraph"/>
        <w:numPr>
          <w:ilvl w:val="0"/>
          <w:numId w:val="3"/>
        </w:numPr>
        <w:pBdr/>
        <w:tabs>
          <w:tab w:val="left" w:pos="562"/>
        </w:tabs>
        <w:spacing/>
        <w:ind w:left="562" w:hanging="171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2.000.00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50.001,00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100.000,00.</w:t>
      </w:r>
    </w:p>
    <w:p w14:paraId="0CF1E3BE">
      <w:pPr>
        <w:pStyle w:val="ListParagraph"/>
        <w:numPr>
          <w:ilvl w:val="0"/>
          <w:numId w:val="3"/>
        </w:numPr>
        <w:pBdr/>
        <w:tabs>
          <w:tab w:val="left" w:pos="553"/>
        </w:tabs>
        <w:spacing/>
        <w:ind w:left="553" w:hanging="125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6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5.000.00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100.001,00</w:t>
      </w:r>
      <w:r>
        <w:rPr>
          <w:rFonts w:asciiTheme="minorHAnsi" w:hAnsiTheme="minorHAnsi" w:cstheme="minorHAnsi"/>
          <w:color w:val="6D6E71"/>
          <w:spacing w:val="-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250.000,00.</w:t>
      </w:r>
    </w:p>
    <w:p w14:paraId="36BAB4E2">
      <w:pPr>
        <w:pStyle w:val="ListParagraph"/>
        <w:numPr>
          <w:ilvl w:val="0"/>
          <w:numId w:val="3"/>
        </w:numPr>
        <w:pBdr/>
        <w:tabs>
          <w:tab w:val="left" w:pos="562"/>
        </w:tabs>
        <w:spacing/>
        <w:ind w:left="562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10.000,00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superior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250.000,00.</w:t>
      </w:r>
    </w:p>
    <w:p w14:paraId="33BA192B">
      <w:pPr>
        <w:pStyle w:val="ListParagraph"/>
        <w:numPr>
          <w:ilvl w:val="0"/>
          <w:numId w:val="3"/>
        </w:numPr>
        <w:pBdr/>
        <w:tabs>
          <w:tab w:val="left" w:pos="539"/>
          <w:tab w:val="left" w:pos="559"/>
        </w:tabs>
        <w:spacing/>
        <w:ind w:left="539" w:right="231" w:hanging="149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ab/>
        <w:t xml:space="preserve"/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Casos específicos serão indicados nas condições específicas do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informação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dedicada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eletrónico </w:t>
      </w:r>
      <w:r>
        <w:rPr>
          <w:rFonts w:asciiTheme="minorHAnsi" w:hAnsiTheme="minorHAnsi" w:cstheme="minorHAnsi"/>
          <w:color w:val="6D6E71"/>
          <w:sz w:val="18"/>
        </w:rPr>
        <w:t xml:space="preserve">e/ou ao produto em concreto.</w:t>
      </w:r>
    </w:p>
    <w:p w14:paraId="05646303">
      <w:pPr>
        <w:pStyle w:val="BodyText"/>
        <w:pBdr/>
        <w:spacing/>
        <w:rPr>
          <w:rFonts w:asciiTheme="minorHAnsi" w:hAnsiTheme="minorHAnsi" w:cstheme="minorHAnsi"/>
        </w:rPr>
      </w:pPr>
    </w:p>
    <w:p w14:paraId="77371C24">
      <w:pPr>
        <w:pStyle w:val="ListParagraph"/>
        <w:numPr>
          <w:ilvl w:val="0"/>
          <w:numId w:val="2"/>
        </w:numPr>
        <w:pBdr/>
        <w:tabs>
          <w:tab w:val="left" w:pos="403"/>
        </w:tabs>
        <w:spacing/>
        <w:ind w:right="22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avisados,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email,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caso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surja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licitação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supere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sua.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7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responsabiliza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eventuais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atrasos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entrega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e-mail,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dado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serviço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entrega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receção </w:t>
      </w:r>
      <w:r>
        <w:rPr>
          <w:rFonts w:asciiTheme="minorHAnsi" w:hAnsiTheme="minorHAnsi" w:cstheme="minorHAnsi"/>
          <w:color w:val="6D6E71"/>
          <w:sz w:val="18"/>
        </w:rPr>
        <w:t xml:space="preserve">do correio eletrónico não é de sua responsabilidade.</w:t>
      </w:r>
    </w:p>
    <w:p w14:paraId="183F77CF">
      <w:pPr>
        <w:pStyle w:val="BodyText"/>
        <w:pBdr/>
        <w:spacing/>
        <w:rPr>
          <w:rFonts w:asciiTheme="minorHAnsi" w:hAnsiTheme="minorHAnsi" w:cstheme="minorHAnsi"/>
        </w:rPr>
      </w:pPr>
    </w:p>
    <w:p w14:paraId="55E3F4DF">
      <w:pPr>
        <w:pStyle w:val="ListParagraph"/>
        <w:numPr>
          <w:ilvl w:val="0"/>
          <w:numId w:val="2"/>
        </w:numPr>
        <w:pBdr/>
        <w:tabs>
          <w:tab w:val="left" w:pos="419"/>
        </w:tabs>
        <w:spacing/>
        <w:ind w:right="22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Todas as restantes licitações (que não venceram o leilão) são automaticamente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arquivadas.</w:t>
      </w:r>
    </w:p>
    <w:p w14:paraId="25360374">
      <w:pPr>
        <w:pBdr/>
        <w:spacing/>
        <w:jc w:val="both"/>
        <w:rPr>
          <w:rFonts w:asciiTheme="minorHAnsi" w:hAnsiTheme="minorHAnsi" w:cstheme="minorHAnsi"/>
          <w:sz w:val="18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528" w:space="115"/>
            <w:col w:w="5547" w:space="0"/>
          </w:cols>
        </w:sectPr>
      </w:pPr>
    </w:p>
    <w:p w14:paraId="242F36F5">
      <w:pPr>
        <w:pStyle w:val="BodyText"/>
        <w:pBdr/>
        <w:spacing/>
        <w:ind w:left="-138"/>
        <w:rPr>
          <w:rFonts w:asciiTheme="minorHAnsi" w:hAnsiTheme="minorHAnsi" w:cstheme="minorHAnsi"/>
          <w:sz w:val="2"/>
        </w:rPr>
      </w:pPr>
      <w:r>
        <w:rPr>
          <w:rFonts w:asciiTheme="minorHAnsi" w:hAnsiTheme="minorHAnsi" w:cstheme="minorHAnsi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43" name="Group 23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6" name="Graphic 24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style=";margin-left:0pt;margin-top:0pt;width:560.25pt;height:1pt;z-index:2147483647;;mso-wrap-distance-left:0pt;mso-wrap-distance-top:0pt;mso-wrap-distance-right:0pt;mso-wrap-distance-bottom:0pt;" coordorigin="0,0">
                <v:shape id="Graphic 24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425C2939">
      <w:pPr>
        <w:pStyle w:val="Heading1"/>
        <w:pBdr/>
        <w:spacing w:before="25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E6E7E8"/>
          <w:spacing w:val="-10"/>
        </w:rPr>
        <w:t xml:space="preserve">CONDIÇÕES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GERAIS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DE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LEILÃO</w:t>
      </w:r>
      <w:r>
        <w:rPr>
          <w:rFonts w:asciiTheme="minorHAnsi" w:hAnsiTheme="minorHAnsi" w:cstheme="minorHAnsi"/>
          <w:color w:val="E6E7E8"/>
          <w:spacing w:val="-11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ELETRÓNICO</w:t>
      </w:r>
    </w:p>
    <w:p w14:paraId="64A64FD7">
      <w:pPr>
        <w:pStyle w:val="BodyText"/>
        <w:pBdr/>
        <w:spacing w:before="120"/>
        <w:rPr>
          <w:rFonts w:asciiTheme="minorHAnsi" w:hAnsiTheme="minorHAnsi" w:cstheme="minorHAnsi"/>
          <w:b/>
          <w:sz w:val="20"/>
        </w:rPr>
      </w:pPr>
    </w:p>
    <w:p w14:paraId="5B51C6AB">
      <w:pPr>
        <w:pBdr/>
        <w:spacing/>
        <w:rPr>
          <w:rFonts w:asciiTheme="minorHAnsi" w:hAnsiTheme="minorHAnsi" w:cstheme="minorHAnsi"/>
          <w:sz w:val="20"/>
        </w:rPr>
        <w:sectPr>
          <w:type w:val="nextPage"/>
          <w:pgSz w:w="11910" w:h="16840"/>
          <w:pgMar w:top="1900" w:right="240" w:bottom="280" w:left="480" w:header="801" w:footer="0" w:gutter="0"/>
          <w:pgBorders/>
          <w:pgNumType w:fmt="decimal"/>
          <w:cols w:num="1" w:equalWidth="1" w:space="720"/>
        </w:sectPr>
      </w:pPr>
    </w:p>
    <w:p w14:paraId="6B3F669C">
      <w:pPr>
        <w:pStyle w:val="Heading2"/>
        <w:numPr>
          <w:ilvl w:val="0"/>
          <w:numId w:val="1"/>
        </w:numPr>
        <w:pBdr/>
        <w:tabs>
          <w:tab w:val="left" w:pos="280"/>
        </w:tabs>
        <w:spacing w:before="106"/>
        <w:ind w:left="280" w:hanging="17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COMISSÕES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PELOS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SERVIÇOS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PRESTADOS</w:t>
      </w:r>
    </w:p>
    <w:p w14:paraId="7A505C5D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77F458FD">
      <w:pPr>
        <w:pStyle w:val="ListParagraph"/>
        <w:numPr>
          <w:ilvl w:val="0"/>
          <w:numId w:val="2"/>
        </w:numPr>
        <w:pBdr/>
        <w:tabs>
          <w:tab w:val="left" w:pos="374"/>
        </w:tabs>
        <w:spacing/>
        <w:ind w:left="102" w:right="3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 valor da venda acresce uma comissão pelos serviços prestados </w:t>
      </w:r>
      <w:r>
        <w:rPr>
          <w:rFonts w:asciiTheme="minorHAnsi" w:hAnsiTheme="minorHAnsi" w:cstheme="minorHAnsi"/>
          <w:color w:val="6D6E71"/>
          <w:sz w:val="18"/>
        </w:rPr>
        <w:t xml:space="preserve">pela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4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 IVA respetivo, cujo pagamento é da responsabilidade do comprador (seja o mesmo, particular, pessoa coletiva/ sociedade, credor hipotecário, entidade bancária ou financeira, entidade com direito de preferência ou de opção e de remição),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nomeadamente:</w:t>
      </w:r>
    </w:p>
    <w:p w14:paraId="7406CFD4">
      <w:pPr>
        <w:pStyle w:val="BodyText"/>
        <w:pBdr/>
        <w:spacing/>
        <w:rPr>
          <w:rFonts w:asciiTheme="minorHAnsi" w:hAnsiTheme="minorHAnsi" w:cstheme="minorHAnsi"/>
        </w:rPr>
      </w:pPr>
    </w:p>
    <w:p w14:paraId="445FE3D6">
      <w:pPr>
        <w:pStyle w:val="ListParagraph"/>
        <w:numPr>
          <w:ilvl w:val="0"/>
          <w:numId w:val="4"/>
        </w:numPr>
        <w:pBdr/>
        <w:tabs>
          <w:tab w:val="left" w:pos="572"/>
        </w:tabs>
        <w:spacing/>
        <w:ind w:right="49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pacing w:val="-2"/>
          <w:sz w:val="18"/>
        </w:rPr>
        <w:t xml:space="preserve">Bens</w:t>
      </w:r>
      <w:r>
        <w:rPr>
          <w:rFonts w:asciiTheme="minorHAnsi" w:hAnsiTheme="minorHAnsi" w:cstheme="minorHAnsi"/>
          <w:b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2"/>
          <w:sz w:val="18"/>
        </w:rPr>
        <w:t xml:space="preserve">Imóveis:</w:t>
      </w:r>
      <w:r>
        <w:rPr>
          <w:rFonts w:asciiTheme="minorHAnsi" w:hAnsiTheme="minorHAnsi" w:cstheme="minorHAnsi"/>
          <w:b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5%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IVA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respetivo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(à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taxa </w:t>
      </w:r>
      <w:r>
        <w:rPr>
          <w:rFonts w:asciiTheme="minorHAnsi" w:hAnsiTheme="minorHAnsi" w:cstheme="minorHAnsi"/>
          <w:color w:val="6D6E71"/>
          <w:sz w:val="18"/>
        </w:rPr>
        <w:t xml:space="preserve">legal em vigor).</w:t>
      </w:r>
    </w:p>
    <w:p w14:paraId="2DB47145">
      <w:pPr>
        <w:pStyle w:val="ListParagraph"/>
        <w:numPr>
          <w:ilvl w:val="0"/>
          <w:numId w:val="4"/>
        </w:numPr>
        <w:pBdr/>
        <w:tabs>
          <w:tab w:val="left" w:pos="593"/>
        </w:tabs>
        <w:spacing/>
        <w:ind w:right="43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 xml:space="preserve">Bens Móveis: </w:t>
      </w:r>
      <w:r>
        <w:rPr>
          <w:rFonts w:asciiTheme="minorHAnsi" w:hAnsiTheme="minorHAnsi" w:cstheme="minorHAnsi"/>
          <w:color w:val="6D6E71"/>
          <w:sz w:val="18"/>
        </w:rPr>
        <w:t xml:space="preserve">10% sobre o valor licitado e IVA respetivo (à taxa legal em vigor).</w:t>
      </w:r>
    </w:p>
    <w:p w14:paraId="7E6A2673">
      <w:pPr>
        <w:pStyle w:val="ListParagraph"/>
        <w:numPr>
          <w:ilvl w:val="0"/>
          <w:numId w:val="4"/>
        </w:numPr>
        <w:pBdr/>
        <w:tabs>
          <w:tab w:val="left" w:pos="555"/>
        </w:tabs>
        <w:spacing/>
        <w:ind w:right="46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Quinhões</w:t>
      </w:r>
      <w:r>
        <w:rPr>
          <w:rFonts w:asciiTheme="minorHAnsi" w:hAnsiTheme="minorHAnsi" w:cstheme="minorHAnsi"/>
          <w:b/>
          <w:color w:val="6D6E7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Hereditários</w:t>
      </w:r>
      <w:r>
        <w:rPr>
          <w:rFonts w:asciiTheme="minorHAnsi" w:hAnsiTheme="minorHAnsi" w:cstheme="minorHAnsi"/>
          <w:b/>
          <w:color w:val="6D6E7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e</w:t>
      </w:r>
      <w:r>
        <w:rPr>
          <w:rFonts w:asciiTheme="minorHAnsi" w:hAnsiTheme="minorHAnsi" w:cstheme="minorHAnsi"/>
          <w:b/>
          <w:color w:val="6D6E7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Direitos</w:t>
      </w:r>
      <w:r>
        <w:rPr>
          <w:rFonts w:asciiTheme="minorHAnsi" w:hAnsiTheme="minorHAnsi" w:cstheme="minorHAnsi"/>
          <w:b/>
          <w:color w:val="6D6E7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(Usufrutos,</w:t>
      </w:r>
      <w:r>
        <w:rPr>
          <w:rFonts w:asciiTheme="minorHAnsi" w:hAnsiTheme="minorHAnsi" w:cstheme="minorHAnsi"/>
          <w:b/>
          <w:color w:val="6D6E7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Quotas,</w:t>
      </w:r>
      <w:r>
        <w:rPr>
          <w:rFonts w:asciiTheme="minorHAnsi" w:hAnsiTheme="minorHAnsi" w:cstheme="minorHAnsi"/>
          <w:b/>
          <w:color w:val="6D6E7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Meações,</w:t>
      </w:r>
      <w:r>
        <w:rPr>
          <w:rFonts w:asciiTheme="minorHAnsi" w:hAnsiTheme="minorHAnsi" w:cstheme="minorHAnsi"/>
          <w:b/>
          <w:color w:val="6D6E71"/>
          <w:sz w:val="18"/>
        </w:rPr>
        <w:t xml:space="preserve"> Ações e Outros): </w:t>
      </w:r>
      <w:r>
        <w:rPr>
          <w:rFonts w:asciiTheme="minorHAnsi" w:hAnsiTheme="minorHAnsi" w:cstheme="minorHAnsi"/>
          <w:color w:val="6D6E71"/>
          <w:sz w:val="18"/>
        </w:rPr>
        <w:t xml:space="preserve">10%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IVA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respetivo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(à taxa legal em vigor).</w:t>
      </w:r>
    </w:p>
    <w:p w14:paraId="4952076F">
      <w:pPr>
        <w:pStyle w:val="ListParagraph"/>
        <w:numPr>
          <w:ilvl w:val="0"/>
          <w:numId w:val="4"/>
        </w:numPr>
        <w:pBdr/>
        <w:tabs>
          <w:tab w:val="left" w:pos="584"/>
        </w:tabs>
        <w:spacing/>
        <w:ind w:right="47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 xml:space="preserve">Estabelecimento</w:t>
      </w:r>
      <w:r>
        <w:rPr>
          <w:rFonts w:asciiTheme="minorHAnsi" w:hAnsiTheme="minorHAnsi" w:cstheme="minorHAnsi"/>
          <w:b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z w:val="18"/>
        </w:rPr>
        <w:t xml:space="preserve">Comercial:</w:t>
      </w:r>
      <w:r>
        <w:rPr>
          <w:rFonts w:asciiTheme="minorHAnsi" w:hAnsiTheme="minorHAnsi" w:cstheme="minorHAnsi"/>
          <w:b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10%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IVA respetivo (à taxa legal em vigor).</w:t>
      </w:r>
    </w:p>
    <w:p w14:paraId="6AF3F853">
      <w:pPr>
        <w:pStyle w:val="ListParagraph"/>
        <w:numPr>
          <w:ilvl w:val="0"/>
          <w:numId w:val="4"/>
        </w:numPr>
        <w:pBdr/>
        <w:tabs>
          <w:tab w:val="left" w:pos="583"/>
        </w:tabs>
        <w:spacing/>
        <w:ind w:right="46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 xml:space="preserve">Arte: </w:t>
      </w:r>
      <w:r>
        <w:rPr>
          <w:rFonts w:asciiTheme="minorHAnsi" w:hAnsiTheme="minorHAnsi" w:cstheme="minorHAnsi"/>
          <w:color w:val="6D6E71"/>
          <w:sz w:val="18"/>
        </w:rPr>
        <w:t xml:space="preserve">15% sobre o valor licitado e IVA respetivo (à taxa legal em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vigor).</w:t>
      </w:r>
    </w:p>
    <w:p w14:paraId="2C8A818A">
      <w:pPr>
        <w:pStyle w:val="ListParagraph"/>
        <w:numPr>
          <w:ilvl w:val="0"/>
          <w:numId w:val="4"/>
        </w:numPr>
        <w:pBdr/>
        <w:tabs>
          <w:tab w:val="left" w:pos="528"/>
        </w:tabs>
        <w:spacing/>
        <w:ind w:right="47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Casos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específicos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indicados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específicas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informação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dedicada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 e/ou ao produto em concreto.</w:t>
      </w:r>
    </w:p>
    <w:p w14:paraId="5898487F">
      <w:pPr>
        <w:pStyle w:val="BodyText"/>
        <w:pBdr/>
        <w:spacing/>
        <w:rPr>
          <w:rFonts w:asciiTheme="minorHAnsi" w:hAnsiTheme="minorHAnsi" w:cstheme="minorHAnsi"/>
        </w:rPr>
      </w:pPr>
    </w:p>
    <w:p w14:paraId="65222745">
      <w:pPr>
        <w:pStyle w:val="ListParagraph"/>
        <w:numPr>
          <w:ilvl w:val="0"/>
          <w:numId w:val="2"/>
        </w:numPr>
        <w:pBdr/>
        <w:tabs>
          <w:tab w:val="left" w:pos="410"/>
        </w:tabs>
        <w:spacing/>
        <w:ind w:left="102" w:right="4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Em caso de adjudicação de um ou mais bens, o licitante será contactado após o términus do leilão, de forma a proceder ao pagamento da comissão, dos bens e respetivo levantamento.</w:t>
      </w:r>
    </w:p>
    <w:p w14:paraId="6A497AEC">
      <w:pPr>
        <w:pStyle w:val="BodyText"/>
        <w:pBdr/>
        <w:spacing/>
        <w:rPr>
          <w:rFonts w:asciiTheme="minorHAnsi" w:hAnsiTheme="minorHAnsi" w:cstheme="minorHAnsi"/>
        </w:rPr>
      </w:pPr>
    </w:p>
    <w:p w14:paraId="1FFDAF6A">
      <w:pPr>
        <w:pStyle w:val="ListParagraph"/>
        <w:numPr>
          <w:ilvl w:val="0"/>
          <w:numId w:val="2"/>
        </w:numPr>
        <w:pBdr/>
        <w:tabs>
          <w:tab w:val="left" w:pos="390"/>
        </w:tabs>
        <w:spacing/>
        <w:ind w:left="102" w:right="46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casos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licitado,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apesar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mais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elevado, é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inferior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será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oportunamente contactado a fim de lhe ser comunicada a posição da leiloeira.</w:t>
      </w:r>
    </w:p>
    <w:p w14:paraId="623F3CC3">
      <w:pPr>
        <w:pStyle w:val="BodyText"/>
        <w:pBdr/>
        <w:spacing/>
        <w:rPr>
          <w:rFonts w:asciiTheme="minorHAnsi" w:hAnsiTheme="minorHAnsi" w:cstheme="minorHAnsi"/>
        </w:rPr>
      </w:pPr>
    </w:p>
    <w:p w14:paraId="2F0AFB14">
      <w:pPr>
        <w:pStyle w:val="Heading2"/>
        <w:numPr>
          <w:ilvl w:val="0"/>
          <w:numId w:val="1"/>
        </w:numPr>
        <w:pBdr/>
        <w:tabs>
          <w:tab w:val="left" w:pos="262"/>
        </w:tabs>
        <w:spacing/>
        <w:ind w:left="262" w:hanging="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6"/>
        </w:rPr>
        <w:t xml:space="preserve">PAGAMENTO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DOS</w:t>
      </w:r>
      <w:r>
        <w:rPr>
          <w:rFonts w:asciiTheme="minorHAnsi" w:hAnsiTheme="minorHAnsi" w:cstheme="minorHAnsi"/>
          <w:color w:val="6D6E71"/>
          <w:spacing w:val="2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BENS</w:t>
      </w:r>
    </w:p>
    <w:p w14:paraId="534EF9DE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17D49E0E">
      <w:pPr>
        <w:pStyle w:val="Heading3"/>
        <w:numPr>
          <w:ilvl w:val="0"/>
          <w:numId w:val="2"/>
        </w:numPr>
        <w:pBdr/>
        <w:tabs>
          <w:tab w:val="left" w:pos="387"/>
        </w:tabs>
        <w:spacing/>
        <w:ind w:left="387" w:hanging="285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Bens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Imóveis:</w:t>
      </w:r>
    </w:p>
    <w:p w14:paraId="52C041D9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34AAF59A">
      <w:pPr>
        <w:pStyle w:val="ListParagraph"/>
        <w:numPr>
          <w:ilvl w:val="0"/>
          <w:numId w:val="5"/>
        </w:numPr>
        <w:pBdr/>
        <w:tabs>
          <w:tab w:val="left" w:pos="402"/>
          <w:tab w:val="left" w:pos="625"/>
        </w:tabs>
        <w:spacing/>
        <w:ind w:right="46" w:hanging="1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arrematante e promitente-comprador pagará, com a Adjudicação/Arrematação, 10% do valor proposto, a título de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sinal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princípio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pagamento,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correspondente </w:t>
      </w:r>
      <w:r>
        <w:rPr>
          <w:rFonts w:asciiTheme="minorHAnsi" w:hAnsiTheme="minorHAnsi" w:cstheme="minorHAnsi"/>
          <w:color w:val="6D6E71"/>
          <w:sz w:val="18"/>
        </w:rPr>
        <w:t xml:space="preserve">pelos serviços prestados pela leiloeira.</w:t>
      </w:r>
    </w:p>
    <w:p w14:paraId="1D9CF1A2">
      <w:pPr>
        <w:pStyle w:val="ListParagraph"/>
        <w:numPr>
          <w:ilvl w:val="0"/>
          <w:numId w:val="5"/>
        </w:numPr>
        <w:pBdr/>
        <w:tabs>
          <w:tab w:val="left" w:pos="585"/>
        </w:tabs>
        <w:spacing/>
        <w:ind w:right="5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 direitos preferência/remição de inquilino/remidor, estão sujeitos às presentes condições gerais de venda.</w:t>
      </w:r>
    </w:p>
    <w:p w14:paraId="28EEA1C7">
      <w:pPr>
        <w:pStyle w:val="ListParagraph"/>
        <w:numPr>
          <w:ilvl w:val="0"/>
          <w:numId w:val="5"/>
        </w:numPr>
        <w:pBdr/>
        <w:tabs>
          <w:tab w:val="left" w:pos="579"/>
        </w:tabs>
        <w:spacing/>
        <w:ind w:right="46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remanescente do preço será pago na data da escritura de compra e venda, a realizar no prazo máximo de 30 dias.</w:t>
      </w:r>
    </w:p>
    <w:p w14:paraId="65C12589">
      <w:pPr>
        <w:pStyle w:val="ListParagraph"/>
        <w:numPr>
          <w:ilvl w:val="0"/>
          <w:numId w:val="5"/>
        </w:numPr>
        <w:pBdr/>
        <w:tabs>
          <w:tab w:val="left" w:pos="622"/>
        </w:tabs>
        <w:spacing/>
        <w:ind w:right="44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Na eventualidade de existir o recurso ao financiamento bancário, terá o proponente/comprador o dever de informar, antecipadamente,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7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dessa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necessidade,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suportando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 encargos relacionados com obtenção de toda a documentação </w:t>
      </w:r>
      <w:r>
        <w:rPr>
          <w:rFonts w:asciiTheme="minorHAnsi" w:hAnsiTheme="minorHAnsi" w:cstheme="minorHAnsi"/>
          <w:color w:val="6D6E71"/>
          <w:sz w:val="18"/>
        </w:rPr>
        <w:t xml:space="preserve">exigida pela entidade bancária.</w:t>
      </w:r>
    </w:p>
    <w:p w14:paraId="3DC9D53B">
      <w:pPr>
        <w:pStyle w:val="ListParagraph"/>
        <w:numPr>
          <w:ilvl w:val="0"/>
          <w:numId w:val="5"/>
        </w:numPr>
        <w:pBdr/>
        <w:tabs>
          <w:tab w:val="left" w:pos="595"/>
        </w:tabs>
        <w:spacing/>
        <w:ind w:right="4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escritura pública de compra e venda será agendada pelo Estabelecimento de Leilão, logo que toda a documentação indispensável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efeito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encontre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reunida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será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realizada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local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determinado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Sr(a).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Administrador(a)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Insolvência,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sendo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regra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geral,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geográfica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seu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domicílio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profissional.</w:t>
      </w:r>
    </w:p>
    <w:p w14:paraId="030617D2">
      <w:pPr>
        <w:pStyle w:val="BodyText"/>
        <w:pBdr/>
        <w:spacing/>
        <w:rPr>
          <w:rFonts w:asciiTheme="minorHAnsi" w:hAnsiTheme="minorHAnsi" w:cstheme="minorHAnsi"/>
        </w:rPr>
      </w:pPr>
    </w:p>
    <w:p w14:paraId="1BCC8F89">
      <w:pPr>
        <w:pStyle w:val="ListParagraph"/>
        <w:numPr>
          <w:ilvl w:val="0"/>
          <w:numId w:val="2"/>
        </w:numPr>
        <w:pBdr/>
        <w:tabs>
          <w:tab w:val="left" w:pos="385"/>
        </w:tabs>
        <w:spacing/>
        <w:ind w:left="102" w:right="46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motivos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alheios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Leiloeira,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escritura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 não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celebrada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decisão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Administrador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Insolvência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</w:p>
    <w:p w14:paraId="11AB2FC0">
      <w:pPr>
        <w:pStyle w:val="BodyText"/>
        <w:pBdr/>
        <w:spacing w:before="100"/>
        <w:ind w:left="102" w:right="31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column"/>
      </w:r>
      <w:r>
        <w:rPr>
          <w:rFonts w:asciiTheme="minorHAnsi" w:hAnsiTheme="minorHAnsi" w:cstheme="minorHAnsi"/>
          <w:color w:val="6D6E71"/>
        </w:rPr>
        <w:t xml:space="preserve">por decisão judicial, nomeadamente em caso de irregularidade ou outro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vício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que</w:t>
      </w:r>
      <w:r>
        <w:rPr>
          <w:rFonts w:asciiTheme="minorHAnsi" w:hAnsiTheme="minorHAnsi" w:cstheme="minorHAnsi"/>
          <w:color w:val="6D6E71"/>
          <w:spacing w:val="-11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seja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impeditivo</w:t>
      </w:r>
      <w:r>
        <w:rPr>
          <w:rFonts w:asciiTheme="minorHAnsi" w:hAnsiTheme="minorHAnsi" w:cstheme="minorHAnsi"/>
          <w:color w:val="6D6E71"/>
          <w:spacing w:val="-11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ou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torne</w:t>
      </w:r>
      <w:r>
        <w:rPr>
          <w:rFonts w:asciiTheme="minorHAnsi" w:hAnsiTheme="minorHAnsi" w:cstheme="minorHAnsi"/>
          <w:color w:val="6D6E71"/>
          <w:spacing w:val="-11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inválida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ineficaz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venda –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quaisquer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quantias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pagas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pelo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arrematante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ser-lhe-ão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devolvidas em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singelo.</w:t>
      </w:r>
    </w:p>
    <w:p w14:paraId="6F538CF9">
      <w:pPr>
        <w:pStyle w:val="BodyText"/>
        <w:pBdr/>
        <w:spacing/>
        <w:rPr>
          <w:rFonts w:asciiTheme="minorHAnsi" w:hAnsiTheme="minorHAnsi" w:cstheme="minorHAnsi"/>
        </w:rPr>
      </w:pPr>
    </w:p>
    <w:p w14:paraId="73541D72">
      <w:pPr>
        <w:pStyle w:val="Heading3"/>
        <w:numPr>
          <w:ilvl w:val="0"/>
          <w:numId w:val="2"/>
        </w:numPr>
        <w:pBdr/>
        <w:tabs>
          <w:tab w:val="left" w:pos="387"/>
        </w:tabs>
        <w:spacing/>
        <w:ind w:left="387" w:hanging="285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Bens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Móveis:</w:t>
      </w:r>
    </w:p>
    <w:p w14:paraId="7CFA9B51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35256AD6">
      <w:pPr>
        <w:pStyle w:val="ListParagraph"/>
        <w:numPr>
          <w:ilvl w:val="0"/>
          <w:numId w:val="6"/>
        </w:numPr>
        <w:pBdr/>
        <w:tabs>
          <w:tab w:val="left" w:pos="583"/>
        </w:tabs>
        <w:spacing/>
        <w:ind w:right="327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arrematação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haverá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lugar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pagamento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totalidade do valor proposto e respetivo IVA.</w:t>
      </w:r>
    </w:p>
    <w:p w14:paraId="778069AF">
      <w:pPr>
        <w:pStyle w:val="ListParagraph"/>
        <w:numPr>
          <w:ilvl w:val="0"/>
          <w:numId w:val="6"/>
        </w:numPr>
        <w:pBdr/>
        <w:tabs>
          <w:tab w:val="left" w:pos="622"/>
        </w:tabs>
        <w:spacing/>
        <w:ind w:left="402" w:right="31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 caso de aquisição de bens móveis sujeitos a registo (veículos/motociclos/embarcações), compete ao proponente/ comprador o pagamento do(s) emolumento(s) referente(s) ao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registo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propriedade,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seu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favor,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Conservatória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Registo </w:t>
      </w:r>
      <w:r>
        <w:rPr>
          <w:rFonts w:asciiTheme="minorHAnsi" w:hAnsiTheme="minorHAnsi" w:cstheme="minorHAnsi"/>
          <w:color w:val="6D6E71"/>
          <w:sz w:val="18"/>
        </w:rPr>
        <w:t xml:space="preserve">e/ou Capitania competente.</w:t>
      </w:r>
    </w:p>
    <w:p w14:paraId="14634587">
      <w:pPr>
        <w:pStyle w:val="BodyText"/>
        <w:pBdr/>
        <w:spacing/>
        <w:rPr>
          <w:rFonts w:asciiTheme="minorHAnsi" w:hAnsiTheme="minorHAnsi" w:cstheme="minorHAnsi"/>
        </w:rPr>
      </w:pPr>
    </w:p>
    <w:p w14:paraId="3F6F15B3">
      <w:pPr>
        <w:pStyle w:val="ListParagraph"/>
        <w:numPr>
          <w:ilvl w:val="0"/>
          <w:numId w:val="2"/>
        </w:numPr>
        <w:pBdr/>
        <w:tabs>
          <w:tab w:val="left" w:pos="418"/>
        </w:tabs>
        <w:spacing/>
        <w:ind w:left="102" w:right="312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não pagamento do preço, não levantamento dos bens ou desistência, terá as seguintes implicações:</w:t>
      </w:r>
    </w:p>
    <w:p w14:paraId="23A03CB6">
      <w:pPr>
        <w:pStyle w:val="BodyText"/>
        <w:pBdr/>
        <w:spacing/>
        <w:rPr>
          <w:rFonts w:asciiTheme="minorHAnsi" w:hAnsiTheme="minorHAnsi" w:cstheme="minorHAnsi"/>
        </w:rPr>
      </w:pPr>
    </w:p>
    <w:p w14:paraId="5545CCEF">
      <w:pPr>
        <w:pStyle w:val="ListParagraph"/>
        <w:numPr>
          <w:ilvl w:val="0"/>
          <w:numId w:val="7"/>
        </w:numPr>
        <w:pBdr/>
        <w:tabs>
          <w:tab w:val="left" w:pos="571"/>
        </w:tabs>
        <w:spacing/>
        <w:ind w:hanging="16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considerada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efeito.</w:t>
      </w:r>
    </w:p>
    <w:p w14:paraId="71D3DD37">
      <w:pPr>
        <w:pStyle w:val="ListParagraph"/>
        <w:numPr>
          <w:ilvl w:val="0"/>
          <w:numId w:val="7"/>
        </w:numPr>
        <w:pBdr/>
        <w:tabs>
          <w:tab w:val="left" w:pos="579"/>
        </w:tabs>
        <w:spacing/>
        <w:ind w:left="579" w:hanging="177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concorrer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nova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venda.</w:t>
      </w:r>
    </w:p>
    <w:p w14:paraId="67DA7280">
      <w:pPr>
        <w:pStyle w:val="ListParagraph"/>
        <w:numPr>
          <w:ilvl w:val="0"/>
          <w:numId w:val="7"/>
        </w:numPr>
        <w:pBdr/>
        <w:tabs>
          <w:tab w:val="left" w:pos="561"/>
        </w:tabs>
        <w:spacing/>
        <w:ind w:left="402" w:right="314" w:firstLine="0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Responder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criminal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civilmente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danos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prejuízos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causados.</w:t>
      </w:r>
    </w:p>
    <w:p w14:paraId="42678B84">
      <w:pPr>
        <w:pStyle w:val="ListParagraph"/>
        <w:numPr>
          <w:ilvl w:val="0"/>
          <w:numId w:val="7"/>
        </w:numPr>
        <w:pBdr/>
        <w:tabs>
          <w:tab w:val="left" w:pos="579"/>
        </w:tabs>
        <w:spacing/>
        <w:ind w:left="579" w:hanging="177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reaver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pago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título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sinal.</w:t>
      </w:r>
    </w:p>
    <w:p w14:paraId="196019D4">
      <w:pPr>
        <w:pStyle w:val="ListParagraph"/>
        <w:numPr>
          <w:ilvl w:val="0"/>
          <w:numId w:val="7"/>
        </w:numPr>
        <w:pBdr/>
        <w:tabs>
          <w:tab w:val="left" w:pos="402"/>
          <w:tab w:val="left" w:pos="572"/>
        </w:tabs>
        <w:spacing/>
        <w:ind w:left="402" w:right="302" w:hanging="1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Ser chamado a ressarcir a massa insolvente e 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z w:val="18"/>
        </w:rPr>
        <w:t xml:space="preserve">, pela diferença do valor que o respetivo bem móvel ou imóvel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venha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adjudicado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(aplica-se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adjudicação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efetue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licitante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anterior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adjudicação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concretize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através </w:t>
      </w:r>
      <w:r>
        <w:rPr>
          <w:rFonts w:asciiTheme="minorHAnsi" w:hAnsiTheme="minorHAnsi" w:cstheme="minorHAnsi"/>
          <w:color w:val="6D6E71"/>
          <w:sz w:val="18"/>
        </w:rPr>
        <w:t xml:space="preserve">de nova ação de venda).</w:t>
      </w:r>
    </w:p>
    <w:p w14:paraId="16CB8973">
      <w:pPr>
        <w:pStyle w:val="BodyText"/>
        <w:pBdr/>
        <w:spacing/>
        <w:rPr>
          <w:rFonts w:asciiTheme="minorHAnsi" w:hAnsiTheme="minorHAnsi" w:cstheme="minorHAnsi"/>
        </w:rPr>
      </w:pPr>
    </w:p>
    <w:p w14:paraId="1964B36E">
      <w:pPr>
        <w:pStyle w:val="Heading2"/>
        <w:numPr>
          <w:ilvl w:val="0"/>
          <w:numId w:val="1"/>
        </w:numPr>
        <w:pBdr/>
        <w:tabs>
          <w:tab w:val="left" w:pos="307"/>
        </w:tabs>
        <w:spacing/>
        <w:ind w:left="307" w:hanging="2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MODALIDADES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PAGAMENTO</w:t>
      </w:r>
    </w:p>
    <w:p w14:paraId="474454B5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2372841D">
      <w:pPr>
        <w:pStyle w:val="ListParagraph"/>
        <w:numPr>
          <w:ilvl w:val="0"/>
          <w:numId w:val="2"/>
        </w:numPr>
        <w:pBdr/>
        <w:tabs>
          <w:tab w:val="left" w:pos="385"/>
        </w:tabs>
        <w:spacing/>
        <w:ind w:left="102" w:right="31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termos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Regulamento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n.º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314/2018,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25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z w:val="18"/>
        </w:rPr>
        <w:t xml:space="preserve">maio, dos Deveres Gerais para a Prevenção e Combate ao Branqueamento de Capitais e do Financiamento do Terrorismo (BC/FT), referente à Lei n.º 83/2017, de 18 de agosto, após a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adjudicação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licitados,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pagamento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feito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através </w:t>
      </w:r>
      <w:r>
        <w:rPr>
          <w:rFonts w:asciiTheme="minorHAnsi" w:hAnsiTheme="minorHAnsi" w:cstheme="minorHAnsi"/>
          <w:color w:val="6D6E71"/>
          <w:sz w:val="18"/>
        </w:rPr>
        <w:t xml:space="preserve">das seguintes modalidades:</w:t>
      </w:r>
    </w:p>
    <w:p w14:paraId="7B4316A3">
      <w:pPr>
        <w:pStyle w:val="BodyText"/>
        <w:pBdr/>
        <w:spacing/>
        <w:rPr>
          <w:rFonts w:asciiTheme="minorHAnsi" w:hAnsiTheme="minorHAnsi" w:cstheme="minorHAnsi"/>
        </w:rPr>
      </w:pPr>
    </w:p>
    <w:p w14:paraId="57C85DB4">
      <w:pPr>
        <w:pStyle w:val="ListParagraph"/>
        <w:numPr>
          <w:ilvl w:val="0"/>
          <w:numId w:val="8"/>
        </w:numPr>
        <w:pBdr/>
        <w:tabs>
          <w:tab w:val="left" w:pos="571"/>
        </w:tabs>
        <w:spacing/>
        <w:ind w:hanging="169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Multibanco.</w:t>
      </w:r>
    </w:p>
    <w:p w14:paraId="3CBFB136">
      <w:pPr>
        <w:pStyle w:val="ListParagraph"/>
        <w:numPr>
          <w:ilvl w:val="0"/>
          <w:numId w:val="8"/>
        </w:numPr>
        <w:pBdr/>
        <w:tabs>
          <w:tab w:val="left" w:pos="590"/>
        </w:tabs>
        <w:spacing/>
        <w:ind w:left="402" w:right="316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Transferência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Bancária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IBAN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indicado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resumo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adjudicações.</w:t>
      </w:r>
    </w:p>
    <w:p w14:paraId="20FE30E5">
      <w:pPr>
        <w:pStyle w:val="ListParagraph"/>
        <w:numPr>
          <w:ilvl w:val="0"/>
          <w:numId w:val="8"/>
        </w:numPr>
        <w:pBdr/>
        <w:tabs>
          <w:tab w:val="left" w:pos="563"/>
        </w:tabs>
        <w:spacing/>
        <w:ind w:left="563" w:hanging="161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Cheque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endossado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Isegoria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Capital,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S.A.</w:t>
      </w:r>
    </w:p>
    <w:p w14:paraId="52A69795">
      <w:pPr>
        <w:pStyle w:val="ListParagraph"/>
        <w:numPr>
          <w:ilvl w:val="0"/>
          <w:numId w:val="8"/>
        </w:numPr>
        <w:pBdr/>
        <w:tabs>
          <w:tab w:val="left" w:pos="597"/>
        </w:tabs>
        <w:spacing/>
        <w:ind w:left="402" w:right="31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Numerário – proibido pagar ou receber em numerário em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transações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natureza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envolvam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montantes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iguais </w:t>
      </w:r>
      <w:r>
        <w:rPr>
          <w:rFonts w:asciiTheme="minorHAnsi" w:hAnsiTheme="minorHAnsi" w:cstheme="minorHAnsi"/>
          <w:color w:val="6D6E71"/>
          <w:sz w:val="18"/>
        </w:rPr>
        <w:t xml:space="preserve">ou superiores a € 3.000,00, ou o seu equivalente em moeda estrangeira (Lei n.º 92/2017, de 22 de agosto).</w:t>
      </w:r>
    </w:p>
    <w:p w14:paraId="5C121987">
      <w:pPr>
        <w:pStyle w:val="BodyText"/>
        <w:pBdr/>
        <w:spacing/>
        <w:rPr>
          <w:rFonts w:asciiTheme="minorHAnsi" w:hAnsiTheme="minorHAnsi" w:cstheme="minorHAnsi"/>
        </w:rPr>
      </w:pPr>
    </w:p>
    <w:p w14:paraId="3D6A272F">
      <w:pPr>
        <w:pStyle w:val="Heading2"/>
        <w:numPr>
          <w:ilvl w:val="0"/>
          <w:numId w:val="1"/>
        </w:numPr>
        <w:pBdr/>
        <w:tabs>
          <w:tab w:val="left" w:pos="315"/>
        </w:tabs>
        <w:spacing/>
        <w:ind w:left="315" w:hanging="21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LEGITIMIDADE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NO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ACESSO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AO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SERVIÇO</w:t>
      </w:r>
    </w:p>
    <w:p w14:paraId="2C6E196E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16D26542">
      <w:pPr>
        <w:pStyle w:val="ListParagraph"/>
        <w:numPr>
          <w:ilvl w:val="0"/>
          <w:numId w:val="2"/>
        </w:numPr>
        <w:pBdr/>
        <w:tabs>
          <w:tab w:val="left" w:pos="383"/>
        </w:tabs>
        <w:spacing/>
        <w:ind w:left="102" w:right="31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pessoas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 tenham capacidade jurídica plena para a celebração de contratos onerosos,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podendo,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nomeadamente,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menores de dezoito anos.</w:t>
      </w:r>
    </w:p>
    <w:p w14:paraId="208355B8">
      <w:pPr>
        <w:pStyle w:val="BodyText"/>
        <w:pBdr/>
        <w:spacing w:before="4"/>
        <w:rPr>
          <w:rFonts w:asciiTheme="minorHAnsi" w:hAnsiTheme="minorHAnsi" w:cstheme="minorHAnsi"/>
        </w:rPr>
      </w:pPr>
    </w:p>
    <w:p w14:paraId="697C24EB">
      <w:pPr>
        <w:pStyle w:val="ListParagraph"/>
        <w:numPr>
          <w:ilvl w:val="0"/>
          <w:numId w:val="2"/>
        </w:numPr>
        <w:pBdr/>
        <w:tabs>
          <w:tab w:val="left" w:pos="381"/>
        </w:tabs>
        <w:spacing/>
        <w:ind w:left="102" w:right="31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resultante 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facto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participantes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possuírem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capacidade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jurídica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plena </w:t>
      </w:r>
      <w:r>
        <w:rPr>
          <w:rFonts w:asciiTheme="minorHAnsi" w:hAnsiTheme="minorHAnsi" w:cstheme="minorHAnsi"/>
          <w:color w:val="6D6E71"/>
          <w:sz w:val="18"/>
        </w:rPr>
        <w:t xml:space="preserve">para venderem ou comprarem os produtos.</w:t>
      </w:r>
    </w:p>
    <w:p w14:paraId="5AA14A99">
      <w:pPr>
        <w:pBdr/>
        <w:spacing/>
        <w:jc w:val="both"/>
        <w:rPr>
          <w:rFonts w:asciiTheme="minorHAnsi" w:hAnsiTheme="minorHAnsi" w:cstheme="minorHAnsi"/>
          <w:sz w:val="18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404" w:space="118"/>
            <w:col w:w="5668" w:space="0"/>
          </w:cols>
        </w:sectPr>
      </w:pPr>
    </w:p>
    <w:p w14:paraId="78B7B9C1">
      <w:pPr>
        <w:pStyle w:val="BodyText"/>
        <w:pBdr/>
        <w:spacing w:before="1"/>
        <w:rPr>
          <w:rFonts w:asciiTheme="minorHAnsi" w:hAnsiTheme="minorHAnsi" w:cstheme="minorHAnsi"/>
          <w:sz w:val="2"/>
        </w:rPr>
      </w:pPr>
    </w:p>
    <w:p w14:paraId="3B5E09B7">
      <w:pPr>
        <w:pStyle w:val="BodyText"/>
        <w:pBdr/>
        <w:spacing/>
        <w:ind w:left="-130"/>
        <w:rPr>
          <w:rFonts w:asciiTheme="minorHAnsi" w:hAnsiTheme="minorHAnsi" w:cstheme="minorHAnsi"/>
          <w:sz w:val="2"/>
        </w:rPr>
      </w:pPr>
      <w:r>
        <w:rPr>
          <w:rFonts w:asciiTheme="minorHAnsi" w:hAnsiTheme="minorHAnsi" w:cstheme="minorHAnsi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44" name="Group 25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7" name="Graphic 26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style=";margin-left:0pt;margin-top:0pt;width:560.25pt;height:1pt;z-index:2147483647;;mso-wrap-distance-left:0pt;mso-wrap-distance-top:0pt;mso-wrap-distance-right:0pt;mso-wrap-distance-bottom:0pt;" coordorigin="0,0">
                <v:shape id="Graphic 26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21A77AD6">
      <w:pPr>
        <w:pStyle w:val="Heading1"/>
        <w:pBdr/>
        <w: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E6E7E8"/>
          <w:spacing w:val="-10"/>
        </w:rPr>
        <w:t xml:space="preserve">CONDIÇÕES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GERAIS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DE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LEILÃO</w:t>
      </w:r>
      <w:r>
        <w:rPr>
          <w:rFonts w:asciiTheme="minorHAnsi" w:hAnsiTheme="minorHAnsi" w:cstheme="minorHAnsi"/>
          <w:color w:val="E6E7E8"/>
          <w:spacing w:val="-11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ELETRÓNICO</w:t>
      </w:r>
    </w:p>
    <w:p w14:paraId="312036EA">
      <w:pPr>
        <w:pStyle w:val="BodyText"/>
        <w:pBdr/>
        <w:spacing w:before="123"/>
        <w:rPr>
          <w:rFonts w:asciiTheme="minorHAnsi" w:hAnsiTheme="minorHAnsi" w:cstheme="minorHAnsi"/>
          <w:b/>
          <w:sz w:val="20"/>
        </w:rPr>
      </w:pPr>
    </w:p>
    <w:p w14:paraId="3BE77A50">
      <w:pPr>
        <w:pBdr/>
        <w:spacing/>
        <w:rPr>
          <w:rFonts w:asciiTheme="minorHAnsi" w:hAnsiTheme="minorHAnsi" w:cstheme="minorHAnsi"/>
          <w:sz w:val="20"/>
        </w:rPr>
        <w:sectPr>
          <w:type w:val="nextPage"/>
          <w:pgSz w:w="11910" w:h="16840"/>
          <w:pgMar w:top="1900" w:right="240" w:bottom="280" w:left="480" w:header="801" w:footer="0" w:gutter="0"/>
          <w:pgBorders/>
          <w:pgNumType w:fmt="decimal"/>
          <w:cols w:num="1" w:equalWidth="1" w:space="720"/>
        </w:sectPr>
      </w:pPr>
    </w:p>
    <w:p w14:paraId="3A4C1798">
      <w:pPr>
        <w:pStyle w:val="ListParagraph"/>
        <w:numPr>
          <w:ilvl w:val="0"/>
          <w:numId w:val="2"/>
        </w:numPr>
        <w:pBdr/>
        <w:tabs>
          <w:tab w:val="left" w:pos="129"/>
          <w:tab w:val="left" w:pos="431"/>
        </w:tabs>
        <w:spacing w:before="100"/>
        <w:ind w:left="129" w:right="47" w:hanging="1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 participantes no leilão deverão informar 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4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qualquer situação que limite a sua capacidade jurídica, considerando-se que, se nada for comunicado nesse sentido, será assumido que têm capacidade jurídica plena.</w:t>
      </w:r>
    </w:p>
    <w:p w14:paraId="1431F578">
      <w:pPr>
        <w:pStyle w:val="BodyText"/>
        <w:pBdr/>
        <w:spacing/>
        <w:rPr>
          <w:rFonts w:asciiTheme="minorHAnsi" w:hAnsiTheme="minorHAnsi" w:cstheme="minorHAnsi"/>
        </w:rPr>
      </w:pPr>
    </w:p>
    <w:p w14:paraId="5BA2A880">
      <w:pPr>
        <w:pStyle w:val="ListParagraph"/>
        <w:numPr>
          <w:ilvl w:val="0"/>
          <w:numId w:val="2"/>
        </w:numPr>
        <w:pBdr/>
        <w:tabs>
          <w:tab w:val="left" w:pos="410"/>
        </w:tabs>
        <w:spacing/>
        <w:ind w:left="129" w:right="4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obriga-se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manter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confidencial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senha de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acesso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usar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identificação de acesso de que não seja titular. O participante do leilão assume toda a responsabilidade pelas operações efetuadas através da utilização desse dado, ainda que por terceiros, com ou sem a sua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autorização, assumindo ainda a responsabilidade pela não divulgação </w:t>
      </w:r>
      <w:r>
        <w:rPr>
          <w:rFonts w:asciiTheme="minorHAnsi" w:hAnsiTheme="minorHAnsi" w:cstheme="minorHAnsi"/>
          <w:color w:val="6D6E71"/>
          <w:sz w:val="18"/>
        </w:rPr>
        <w:t xml:space="preserve">da senha de acesso.</w:t>
      </w:r>
    </w:p>
    <w:p w14:paraId="0A272147">
      <w:pPr>
        <w:pStyle w:val="ListParagraph"/>
        <w:numPr>
          <w:ilvl w:val="0"/>
          <w:numId w:val="2"/>
        </w:numPr>
        <w:pBdr/>
        <w:tabs>
          <w:tab w:val="left" w:pos="406"/>
        </w:tabs>
        <w:spacing w:before="156"/>
        <w:ind w:left="129" w:right="5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leiloeira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suspender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acesso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portal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sempre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este viole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disposição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legal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disposição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presentes </w:t>
      </w:r>
      <w:r>
        <w:rPr>
          <w:rFonts w:asciiTheme="minorHAnsi" w:hAnsiTheme="minorHAnsi" w:cstheme="minorHAnsi"/>
          <w:color w:val="6D6E71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seus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anexos,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caso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 ser detetada qualquer atividade fraudulenta ou ligação a atividade </w:t>
      </w:r>
      <w:r>
        <w:rPr>
          <w:rFonts w:asciiTheme="minorHAnsi" w:hAnsiTheme="minorHAnsi" w:cstheme="minorHAnsi"/>
          <w:color w:val="6D6E71"/>
          <w:sz w:val="18"/>
        </w:rPr>
        <w:t xml:space="preserve">fraudulenta promovida ou exercida pelo participante do leilão e relacionada com o leilão eletrónico.</w:t>
      </w:r>
    </w:p>
    <w:p w14:paraId="1A344E0D">
      <w:pPr>
        <w:pStyle w:val="ListParagraph"/>
        <w:numPr>
          <w:ilvl w:val="0"/>
          <w:numId w:val="2"/>
        </w:numPr>
        <w:pBdr/>
        <w:tabs>
          <w:tab w:val="left" w:pos="440"/>
        </w:tabs>
        <w:spacing w:before="156"/>
        <w:ind w:left="129" w:right="52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Na eventualidade da conta de um participante do leilão ser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suspensa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cancelada,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obrigações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assumidas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esse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participante </w:t>
      </w:r>
      <w:r>
        <w:rPr>
          <w:rFonts w:asciiTheme="minorHAnsi" w:hAnsiTheme="minorHAnsi" w:cstheme="minorHAnsi"/>
          <w:color w:val="6D6E71"/>
          <w:sz w:val="18"/>
        </w:rPr>
        <w:t xml:space="preserve">do leilão, nomeadamente a obrigação de pontual pagamento 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quaisquer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montantes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dívida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conclusão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negócios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 tenha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proposto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enquanto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comprador,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extinguem,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devendo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 </w:t>
      </w:r>
      <w:r>
        <w:rPr>
          <w:rFonts w:asciiTheme="minorHAnsi" w:hAnsiTheme="minorHAnsi" w:cstheme="minorHAnsi"/>
          <w:color w:val="6D6E71"/>
          <w:sz w:val="18"/>
        </w:rPr>
        <w:t xml:space="preserve">participante do leilão cumprir tais obrigações.</w:t>
      </w:r>
    </w:p>
    <w:p w14:paraId="63A31778">
      <w:pPr>
        <w:pStyle w:val="BodyText"/>
        <w:pBdr/>
        <w:spacing/>
        <w:rPr>
          <w:rFonts w:asciiTheme="minorHAnsi" w:hAnsiTheme="minorHAnsi" w:cstheme="minorHAnsi"/>
        </w:rPr>
      </w:pPr>
    </w:p>
    <w:p w14:paraId="02C85321">
      <w:pPr>
        <w:pStyle w:val="Heading2"/>
        <w:numPr>
          <w:ilvl w:val="0"/>
          <w:numId w:val="9"/>
        </w:numPr>
        <w:pBdr/>
        <w:tabs>
          <w:tab w:val="left" w:pos="263"/>
        </w:tabs>
        <w:spacing/>
        <w:ind w:left="263" w:hanging="13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PARTICIPANTE</w:t>
      </w:r>
      <w:r>
        <w:rPr>
          <w:rFonts w:asciiTheme="minorHAnsi" w:hAnsiTheme="minorHAnsi" w:cstheme="minorHAnsi"/>
          <w:color w:val="6D6E71"/>
          <w:spacing w:val="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6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LEILÃO</w:t>
      </w:r>
    </w:p>
    <w:p w14:paraId="5A29C81E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0FEF0A69">
      <w:pPr>
        <w:pStyle w:val="ListParagraph"/>
        <w:numPr>
          <w:ilvl w:val="0"/>
          <w:numId w:val="2"/>
        </w:numPr>
        <w:pBdr/>
        <w:tabs>
          <w:tab w:val="left" w:pos="414"/>
        </w:tabs>
        <w:spacing/>
        <w:ind w:left="129" w:right="55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utilização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obriga-se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adotar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comportamentos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infrinjam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ordem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jurídica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vigente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lesem interesses ou posições juridicamente protegidas, obrigando-se </w:t>
      </w:r>
      <w:r>
        <w:rPr>
          <w:rFonts w:asciiTheme="minorHAnsi" w:hAnsiTheme="minorHAnsi" w:cstheme="minorHAnsi"/>
          <w:color w:val="6D6E71"/>
          <w:sz w:val="18"/>
        </w:rPr>
        <w:t xml:space="preserve">ainda a não perturbar ou degradar a qualidade do serviço.</w:t>
      </w:r>
    </w:p>
    <w:p w14:paraId="606F0AA6">
      <w:pPr>
        <w:pStyle w:val="ListParagraph"/>
        <w:numPr>
          <w:ilvl w:val="0"/>
          <w:numId w:val="2"/>
        </w:numPr>
        <w:pBdr/>
        <w:tabs>
          <w:tab w:val="left" w:pos="432"/>
        </w:tabs>
        <w:spacing w:before="160"/>
        <w:ind w:left="129" w:right="3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participante do leilão, compromete-se a observar todos os procedimentos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indicados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leiloeira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correta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utilização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 leilão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pautar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atuação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elevados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padrões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seriedade,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prestando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apenas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informações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verdadeiras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atualizadas.</w:t>
      </w:r>
    </w:p>
    <w:p w14:paraId="1EF87E77">
      <w:pPr>
        <w:pStyle w:val="BodyText"/>
        <w:pBdr/>
        <w:spacing/>
        <w:rPr>
          <w:rFonts w:asciiTheme="minorHAnsi" w:hAnsiTheme="minorHAnsi" w:cstheme="minorHAnsi"/>
        </w:rPr>
      </w:pPr>
    </w:p>
    <w:p w14:paraId="3E184DE2">
      <w:pPr>
        <w:pStyle w:val="ListParagraph"/>
        <w:numPr>
          <w:ilvl w:val="0"/>
          <w:numId w:val="2"/>
        </w:numPr>
        <w:pBdr/>
        <w:tabs>
          <w:tab w:val="left" w:pos="475"/>
        </w:tabs>
        <w:spacing/>
        <w:ind w:left="129" w:right="4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Não é permitida a participação num leilão com intuitos especulativos, com o objetivo de promover o aumento ou a diminuição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preço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produto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leiloado,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lançamento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ofertas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compra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venda,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incitamento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provocação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lançamento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dessas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ofertas,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igualmente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permitido,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forma alguma, manipular o processo de realização dos leilões ou influenciar o comportamento dos demais utilizadores do leilão eletrónico, bem como praticar qualquer ato que implique uma sobrecarga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injustificada,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possa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danificar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interferir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 sistema informático do leilão eletrónico.</w:t>
      </w:r>
    </w:p>
    <w:p w14:paraId="4570A8D9">
      <w:pPr>
        <w:pStyle w:val="BodyText"/>
        <w:pBdr/>
        <w:spacing/>
        <w:rPr>
          <w:rFonts w:asciiTheme="minorHAnsi" w:hAnsiTheme="minorHAnsi" w:cstheme="minorHAnsi"/>
        </w:rPr>
      </w:pPr>
    </w:p>
    <w:p w14:paraId="0E0A6D31">
      <w:pPr>
        <w:pStyle w:val="ListParagraph"/>
        <w:numPr>
          <w:ilvl w:val="0"/>
          <w:numId w:val="2"/>
        </w:numPr>
        <w:pBdr/>
        <w:tabs>
          <w:tab w:val="left" w:pos="418"/>
        </w:tabs>
        <w:spacing/>
        <w:ind w:left="129" w:right="4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programa informático, mecanismo ou processo manual de monitorização ou reprodução, total ou parcial, do conteúdo constante das páginas eletrónicas do leilão eletrónico, sem a autorização expressa, por escrito, da leiloeira.</w:t>
      </w:r>
    </w:p>
    <w:p w14:paraId="410BBAE8">
      <w:pPr>
        <w:pStyle w:val="BodyText"/>
        <w:pBdr/>
        <w:spacing/>
        <w:rPr>
          <w:rFonts w:asciiTheme="minorHAnsi" w:hAnsiTheme="minorHAnsi" w:cstheme="minorHAnsi"/>
        </w:rPr>
      </w:pPr>
    </w:p>
    <w:p w14:paraId="7A0E2268">
      <w:pPr>
        <w:pStyle w:val="ListParagraph"/>
        <w:numPr>
          <w:ilvl w:val="0"/>
          <w:numId w:val="2"/>
        </w:numPr>
        <w:pBdr/>
        <w:tabs>
          <w:tab w:val="left" w:pos="398"/>
        </w:tabs>
        <w:spacing/>
        <w:ind w:left="129" w:right="4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conclusão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licitações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realizadas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através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nomeadamente </w:t>
      </w:r>
      <w:r>
        <w:rPr>
          <w:rFonts w:asciiTheme="minorHAnsi" w:hAnsiTheme="minorHAnsi" w:cstheme="minorHAnsi"/>
          <w:color w:val="6D6E71"/>
          <w:sz w:val="18"/>
        </w:rPr>
        <w:t xml:space="preserve">o de adquirir o bem pelo valor que ofereceu, bem como pelo cumprimento da respetiva legislação aplicável.</w:t>
      </w:r>
    </w:p>
    <w:p w14:paraId="0B4ADE9B">
      <w:pPr>
        <w:pStyle w:val="Heading2"/>
        <w:numPr>
          <w:ilvl w:val="0"/>
          <w:numId w:val="9"/>
        </w:numPr>
        <w:pBdr/>
        <w:tabs>
          <w:tab w:val="left" w:pos="278"/>
        </w:tabs>
        <w:spacing w:before="103"/>
        <w:ind w:left="278" w:hanging="14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 w:val="0"/>
        </w:rPr>
        <w:br w:type="column"/>
      </w:r>
      <w:r>
        <w:rPr>
          <w:rFonts w:asciiTheme="minorHAnsi" w:hAnsiTheme="minorHAnsi" w:cstheme="minorHAnsi"/>
          <w:color w:val="6D6E71"/>
          <w:spacing w:val="-2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6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DO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ARREMATANTE/COMPRADOR</w:t>
      </w:r>
    </w:p>
    <w:p w14:paraId="524A864C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100EEEF9">
      <w:pPr>
        <w:pStyle w:val="Heading3"/>
        <w:numPr>
          <w:ilvl w:val="0"/>
          <w:numId w:val="2"/>
        </w:numPr>
        <w:pBdr/>
        <w:tabs>
          <w:tab w:val="left" w:pos="414"/>
        </w:tabs>
        <w:spacing/>
        <w:ind w:left="414" w:hanging="285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Bens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Imóveis:</w:t>
      </w:r>
    </w:p>
    <w:p w14:paraId="27F2865F">
      <w:pPr>
        <w:pStyle w:val="ListParagraph"/>
        <w:numPr>
          <w:ilvl w:val="0"/>
          <w:numId w:val="10"/>
        </w:numPr>
        <w:pBdr/>
        <w:tabs>
          <w:tab w:val="left" w:pos="593"/>
        </w:tabs>
        <w:spacing w:before="160"/>
        <w:ind w:right="366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É da exclusiva responsabilidade do licitante o licenciamento do </w:t>
      </w:r>
      <w:r>
        <w:rPr>
          <w:rFonts w:asciiTheme="minorHAnsi" w:hAnsiTheme="minorHAnsi" w:cstheme="minorHAnsi"/>
          <w:color w:val="6D6E71"/>
          <w:sz w:val="18"/>
        </w:rPr>
        <w:t xml:space="preserve">imóvel objeto de venda, caso seja imprescindível, não se responsabilizando a Massa Insolvente pelos seus encargos. A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escritura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pública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compra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será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outorgada,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independente-</w:t>
      </w:r>
      <w:r>
        <w:rPr>
          <w:rFonts w:asciiTheme="minorHAnsi" w:hAnsiTheme="minorHAnsi" w:cstheme="minorHAnsi"/>
          <w:color w:val="6D6E71"/>
          <w:sz w:val="18"/>
        </w:rPr>
        <w:t xml:space="preserve"> mente da existência, ou não, de licença de utilização e/ou de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certificado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energético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ficha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técnica,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visto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que,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abrigo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lei,</w:t>
      </w:r>
      <w:r>
        <w:rPr>
          <w:rFonts w:asciiTheme="minorHAnsi" w:hAnsiTheme="minorHAnsi" w:cstheme="minorHAnsi"/>
          <w:color w:val="6D6E71"/>
          <w:sz w:val="18"/>
        </w:rPr>
        <w:t xml:space="preserve"> o(a)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Administrador(a)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Insolvência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encontra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dispensado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apresentar,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inviabiliza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concretização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ato.</w:t>
      </w:r>
    </w:p>
    <w:p w14:paraId="1E19C208">
      <w:pPr>
        <w:pStyle w:val="ListParagraph"/>
        <w:numPr>
          <w:ilvl w:val="0"/>
          <w:numId w:val="10"/>
        </w:numPr>
        <w:pBdr/>
        <w:tabs>
          <w:tab w:val="left" w:pos="595"/>
        </w:tabs>
        <w:spacing/>
        <w:ind w:right="369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eventualidade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existir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recurso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financiamento/crédito bancário, terá o proponente/promitente-comprador de informar, previamente,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4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3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dessa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carência,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sabendo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previamente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terá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suportar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encargos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relacionados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obtenção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z w:val="18"/>
        </w:rPr>
        <w:t xml:space="preserve">toda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documentação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exigida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entidade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bancária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 qual o(a) Administrador(a) da Insolvência esteja dispensado(a) de apesentar, nomeadamente a referida na alínea anterior.</w:t>
      </w:r>
    </w:p>
    <w:p w14:paraId="5D356660">
      <w:pPr>
        <w:pStyle w:val="ListParagraph"/>
        <w:numPr>
          <w:ilvl w:val="0"/>
          <w:numId w:val="10"/>
        </w:numPr>
        <w:pBdr/>
        <w:tabs>
          <w:tab w:val="left" w:pos="590"/>
        </w:tabs>
        <w:spacing/>
        <w:ind w:left="590" w:hanging="161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exclusiva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proponente/promitente-</w:t>
      </w:r>
    </w:p>
    <w:p w14:paraId="64A556ED">
      <w:pPr>
        <w:pStyle w:val="BodyText"/>
        <w:pBdr/>
        <w:spacing/>
        <w:ind w:left="429" w:right="36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</w:rPr>
        <w:t xml:space="preserve">-comprador assumir todos os custos inerentes à aquisição, nomeadamente os impostos aplicáveis.</w:t>
      </w:r>
    </w:p>
    <w:p w14:paraId="3604AB13">
      <w:pPr>
        <w:pStyle w:val="Heading3"/>
        <w:numPr>
          <w:ilvl w:val="0"/>
          <w:numId w:val="2"/>
        </w:numPr>
        <w:pBdr/>
        <w:tabs>
          <w:tab w:val="left" w:pos="414"/>
        </w:tabs>
        <w:spacing w:before="160"/>
        <w:ind w:left="414" w:hanging="285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Bens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Móveis:</w:t>
      </w:r>
    </w:p>
    <w:p w14:paraId="6C23BDBC">
      <w:pPr>
        <w:pStyle w:val="ListParagraph"/>
        <w:numPr>
          <w:ilvl w:val="0"/>
          <w:numId w:val="11"/>
        </w:numPr>
        <w:pBdr/>
        <w:tabs>
          <w:tab w:val="left" w:pos="619"/>
        </w:tabs>
        <w:spacing w:before="180"/>
        <w:ind w:right="364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licitante/participante do leilão, após a confirmação dos pagamentos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necessários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emissão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Título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Adjudicação, assume o encargo e a obrigatoriedade de efetuar a remoção/levantamento dos bens adquiridos, no local onde os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mesmos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encontram,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num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prazo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máximo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dias,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exceto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 </w:t>
      </w:r>
      <w:r>
        <w:rPr>
          <w:rFonts w:asciiTheme="minorHAnsi" w:hAnsiTheme="minorHAnsi" w:cstheme="minorHAnsi"/>
          <w:color w:val="6D6E71"/>
          <w:sz w:val="18"/>
        </w:rPr>
        <w:t xml:space="preserve">outro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prazo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acordado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imprescindível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aprovação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do(a) Administrador(a) da Insolvência.</w:t>
      </w:r>
    </w:p>
    <w:p w14:paraId="3232BA3A">
      <w:pPr>
        <w:pStyle w:val="ListParagraph"/>
        <w:numPr>
          <w:ilvl w:val="0"/>
          <w:numId w:val="11"/>
        </w:numPr>
        <w:pBdr/>
        <w:tabs>
          <w:tab w:val="left" w:pos="606"/>
        </w:tabs>
        <w:spacing/>
        <w:ind w:right="343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cumprimento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prazo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fixado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remoção/levanta- </w:t>
      </w:r>
      <w:r>
        <w:rPr>
          <w:rFonts w:asciiTheme="minorHAnsi" w:hAnsiTheme="minorHAnsi" w:cstheme="minorHAnsi"/>
          <w:color w:val="6D6E71"/>
          <w:sz w:val="18"/>
        </w:rPr>
        <w:t xml:space="preserve">mento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determina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reversão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bens,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 bens que integrem o(s) lote(s), não removido(s)/levantado(s) e, consequente,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regresso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património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Massa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Insolvente,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perda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totalidade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preço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pago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pelo(s)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bem(ens)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direito </w:t>
      </w:r>
      <w:r>
        <w:rPr>
          <w:rFonts w:asciiTheme="minorHAnsi" w:hAnsiTheme="minorHAnsi" w:cstheme="minorHAnsi"/>
          <w:color w:val="6D6E71"/>
          <w:sz w:val="18"/>
        </w:rPr>
        <w:t xml:space="preserve">a qualquer indemnização.</w:t>
      </w:r>
    </w:p>
    <w:p w14:paraId="5F1F1052">
      <w:pPr>
        <w:pStyle w:val="ListParagraph"/>
        <w:numPr>
          <w:ilvl w:val="0"/>
          <w:numId w:val="11"/>
        </w:numPr>
        <w:pBdr/>
        <w:tabs>
          <w:tab w:val="left" w:pos="589"/>
        </w:tabs>
        <w:spacing/>
        <w:ind w:right="37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decurso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remoção/levantamento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bens,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serviço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guarda e vigilância dos mesmos e/ou das instalações fica a cargo, </w:t>
      </w:r>
      <w:r>
        <w:rPr>
          <w:rFonts w:asciiTheme="minorHAnsi" w:hAnsiTheme="minorHAnsi" w:cstheme="minorHAnsi"/>
          <w:color w:val="6D6E71"/>
          <w:sz w:val="18"/>
        </w:rPr>
        <w:t xml:space="preserve">e é da exclusiva responsabilidade, do comprador, com o acompanhamento da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z w:val="18"/>
        </w:rPr>
        <w:t xml:space="preserve">.</w:t>
      </w:r>
    </w:p>
    <w:p w14:paraId="45C1FE0B">
      <w:pPr>
        <w:pStyle w:val="ListParagraph"/>
        <w:numPr>
          <w:ilvl w:val="0"/>
          <w:numId w:val="11"/>
        </w:numPr>
        <w:pBdr/>
        <w:tabs>
          <w:tab w:val="left" w:pos="639"/>
        </w:tabs>
        <w:spacing/>
        <w:ind w:right="365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comprador compromete-se a proceder, unicamente, à remoção/levantamento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constantes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lote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adquirido, assim como, a não provocar qualquer dano nas instalações, assumindo inteira responsabilidade pelos eventuais estragos causados no edifício, nomeadamente nas divisórias, na iluminação, nos cabos e quadros elétricos, entre outros.</w:t>
      </w:r>
    </w:p>
    <w:p w14:paraId="3E3BC72F">
      <w:pPr>
        <w:pStyle w:val="ListParagraph"/>
        <w:numPr>
          <w:ilvl w:val="0"/>
          <w:numId w:val="11"/>
        </w:numPr>
        <w:pBdr/>
        <w:tabs>
          <w:tab w:val="left" w:pos="602"/>
        </w:tabs>
        <w:spacing/>
        <w:ind w:right="37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comprador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deverá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manter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toda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documentação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existente nas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instalações,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seja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referente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removidos/ levantados,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intacta.</w:t>
      </w:r>
    </w:p>
    <w:p w14:paraId="16553217">
      <w:pPr>
        <w:pStyle w:val="BodyText"/>
        <w:pBdr/>
        <w:spacing/>
        <w:rPr>
          <w:rFonts w:asciiTheme="minorHAnsi" w:hAnsiTheme="minorHAnsi" w:cstheme="minorHAnsi"/>
        </w:rPr>
      </w:pPr>
    </w:p>
    <w:p w14:paraId="5D6F51ED">
      <w:pPr>
        <w:pStyle w:val="Heading2"/>
        <w:numPr>
          <w:ilvl w:val="0"/>
          <w:numId w:val="9"/>
        </w:numPr>
        <w:pBdr/>
        <w:tabs>
          <w:tab w:val="left" w:pos="334"/>
        </w:tabs>
        <w:spacing/>
        <w:ind w:left="334" w:hanging="205"/>
        <w:rPr>
          <w:rFonts w:asciiTheme="minorHAnsi" w:hAnsiTheme="minorHAnsi" w:cstheme="minorHAnsi"/>
          <w:sz w:val="12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DA</w:t>
      </w:r>
      <w:r>
        <w:rPr>
          <w:rFonts w:asciiTheme="minorHAnsi" w:hAnsiTheme="minorHAnsi" w:cstheme="minorHAnsi"/>
          <w:color w:val="6D6E71"/>
          <w:spacing w:val="-4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</w:p>
    <w:p w14:paraId="12A6EC6F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28C9110D">
      <w:pPr>
        <w:pStyle w:val="ListParagraph"/>
        <w:numPr>
          <w:ilvl w:val="0"/>
          <w:numId w:val="2"/>
        </w:numPr>
        <w:pBdr/>
        <w:tabs>
          <w:tab w:val="left" w:pos="413"/>
        </w:tabs>
        <w:spacing/>
        <w:ind w:left="413" w:hanging="284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:</w:t>
      </w:r>
    </w:p>
    <w:p w14:paraId="449FF870">
      <w:pPr>
        <w:pStyle w:val="ListParagraph"/>
        <w:numPr>
          <w:ilvl w:val="0"/>
          <w:numId w:val="12"/>
        </w:numPr>
        <w:pBdr/>
        <w:tabs>
          <w:tab w:val="left" w:pos="635"/>
        </w:tabs>
        <w:spacing w:before="180"/>
        <w:ind w:right="36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colocação de bens em leilão, bem como a informação introduzida no portal de leilões.</w:t>
      </w:r>
    </w:p>
    <w:p w14:paraId="480ABCED">
      <w:pPr>
        <w:pStyle w:val="ListParagraph"/>
        <w:numPr>
          <w:ilvl w:val="0"/>
          <w:numId w:val="12"/>
        </w:numPr>
        <w:pBdr/>
        <w:tabs>
          <w:tab w:val="left" w:pos="609"/>
        </w:tabs>
        <w:spacing/>
        <w:ind w:right="384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Assegurar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funcionamento,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garantindo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confidenciali- dade da identificação dos licitantes.</w:t>
      </w:r>
    </w:p>
    <w:p w14:paraId="5EFE9A93">
      <w:pPr>
        <w:pBdr/>
        <w:spacing/>
        <w:jc w:val="both"/>
        <w:rPr>
          <w:rFonts w:asciiTheme="minorHAnsi" w:hAnsiTheme="minorHAnsi" w:cstheme="minorHAnsi"/>
          <w:sz w:val="18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388" w:space="102"/>
            <w:col w:w="5700" w:space="0"/>
          </w:cols>
        </w:sectPr>
      </w:pPr>
    </w:p>
    <w:p w14:paraId="687CE85E">
      <w:pPr>
        <w:pStyle w:val="BodyText"/>
        <w:pBdr/>
        <w:spacing w:before="1"/>
        <w:rPr>
          <w:rFonts w:asciiTheme="minorHAnsi" w:hAnsiTheme="minorHAnsi" w:cstheme="minorHAnsi"/>
          <w:sz w:val="2"/>
        </w:rPr>
      </w:pPr>
    </w:p>
    <w:p w14:paraId="1AEB5EBA">
      <w:pPr>
        <w:pStyle w:val="BodyText"/>
        <w:pBdr/>
        <w:spacing/>
        <w:ind w:left="-130"/>
        <w:rPr>
          <w:rFonts w:asciiTheme="minorHAnsi" w:hAnsiTheme="minorHAnsi" w:cstheme="minorHAnsi"/>
          <w:sz w:val="2"/>
        </w:rPr>
      </w:pPr>
      <w:r>
        <w:rPr>
          <w:rFonts w:asciiTheme="minorHAnsi" w:hAnsiTheme="minorHAnsi" w:cstheme="minorHAnsi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45" name="Group 27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8" name="Graphic 28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style=";margin-left:0pt;margin-top:0pt;width:560.25pt;height:1pt;z-index:2147483647;;mso-wrap-distance-left:0pt;mso-wrap-distance-top:0pt;mso-wrap-distance-right:0pt;mso-wrap-distance-bottom:0pt;" coordorigin="0,0">
                <v:shape id="Graphic 28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529DD3B8">
      <w:pPr>
        <w:pStyle w:val="Heading1"/>
        <w:pBdr/>
        <w: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E6E7E8"/>
          <w:spacing w:val="-10"/>
        </w:rPr>
        <w:t xml:space="preserve">CONDIÇÕES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GERAIS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DE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LEILÃO</w:t>
      </w:r>
      <w:r>
        <w:rPr>
          <w:rFonts w:asciiTheme="minorHAnsi" w:hAnsiTheme="minorHAnsi" w:cstheme="minorHAnsi"/>
          <w:color w:val="E6E7E8"/>
          <w:spacing w:val="-11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ELETRÓNICO</w:t>
      </w:r>
    </w:p>
    <w:p w14:paraId="0BD024FF">
      <w:pPr>
        <w:pStyle w:val="BodyText"/>
        <w:pBdr/>
        <w:spacing w:before="120"/>
        <w:rPr>
          <w:rFonts w:asciiTheme="minorHAnsi" w:hAnsiTheme="minorHAnsi" w:cstheme="minorHAnsi"/>
          <w:b/>
          <w:sz w:val="20"/>
        </w:rPr>
      </w:pPr>
    </w:p>
    <w:p w14:paraId="4B27F45F">
      <w:pPr>
        <w:pBdr/>
        <w:spacing/>
        <w:rPr>
          <w:rFonts w:asciiTheme="minorHAnsi" w:hAnsiTheme="minorHAnsi" w:cstheme="minorHAnsi"/>
          <w:sz w:val="20"/>
        </w:rPr>
        <w:sectPr>
          <w:type w:val="nextPage"/>
          <w:pgSz w:w="11910" w:h="16840"/>
          <w:pgMar w:top="1900" w:right="240" w:bottom="0" w:left="480" w:header="801" w:footer="0" w:gutter="0"/>
          <w:pgBorders/>
          <w:pgNumType w:fmt="decimal"/>
          <w:cols w:num="1" w:equalWidth="1" w:space="720"/>
        </w:sectPr>
      </w:pPr>
    </w:p>
    <w:p w14:paraId="56D6C105">
      <w:pPr>
        <w:pStyle w:val="ListParagraph"/>
        <w:numPr>
          <w:ilvl w:val="0"/>
          <w:numId w:val="2"/>
        </w:numPr>
        <w:pBdr/>
        <w:tabs>
          <w:tab w:val="left" w:pos="419"/>
        </w:tabs>
        <w:spacing w:before="103"/>
        <w:ind w:left="419" w:hanging="284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noProof/>
        </w:rPr>
        <w:drawing>
          <wp:anchor distT="0" distB="0" distL="0" distR="0" simplePos="0" relativeHeight="21504" behindDoc="0" locked="0" layoutInCell="1" allowOverlap="1">
            <wp:simplePos x="0" y="0"/>
            <wp:positionH relativeFrom="page">
              <wp:posOffset>6918706</wp:posOffset>
            </wp:positionH>
            <wp:positionV relativeFrom="page">
              <wp:posOffset>10111613</wp:posOffset>
            </wp:positionV>
            <wp:extent cx="390613" cy="385483"/>
            <wp:effectExtent xmlns:wp="http://schemas.openxmlformats.org/drawingml/2006/wordprocessingDrawing" l="0" t="0" r="0" b="0"/>
            <wp:wrapNone/>
            <wp:docPr id="46" name="Imag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3" cy="38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:</w:t>
      </w:r>
    </w:p>
    <w:p w14:paraId="07B7B4DC">
      <w:pPr>
        <w:pStyle w:val="BodyText"/>
        <w:pBdr/>
        <w:spacing/>
        <w:rPr>
          <w:rFonts w:asciiTheme="minorHAnsi" w:hAnsiTheme="minorHAnsi" w:cstheme="minorHAnsi"/>
        </w:rPr>
      </w:pPr>
    </w:p>
    <w:p w14:paraId="2DA21FCF">
      <w:pPr>
        <w:pStyle w:val="ListParagraph"/>
        <w:numPr>
          <w:ilvl w:val="0"/>
          <w:numId w:val="13"/>
        </w:numPr>
        <w:pBdr/>
        <w:tabs>
          <w:tab w:val="left" w:pos="607"/>
        </w:tabs>
        <w:spacing/>
        <w:ind w:right="11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Prejuízos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resultem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falhas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deficiências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portal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leilões ou das operações de manutenção do mesmo que ocorram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eventos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imprevisíveis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insuperáveis,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alheios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vontade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controlo,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impeçam,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total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parcialmente,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definitiva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 </w:t>
      </w:r>
      <w:r>
        <w:rPr>
          <w:rFonts w:asciiTheme="minorHAnsi" w:hAnsiTheme="minorHAnsi" w:cstheme="minorHAnsi"/>
          <w:color w:val="6D6E71"/>
          <w:sz w:val="18"/>
        </w:rPr>
        <w:t xml:space="preserve">temporariamente, de cumprir obrigações emergentes do contrato e/ou que resultem do incumprimento, mora ou cumprimento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defeituoso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sejam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imputáveis,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título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dolo ou de culpa grave, à Leiloeira ou seus representantes, agentes,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auxiliares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quaisquer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outras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pessoas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utilize para cumprimento das obrigações.</w:t>
      </w:r>
    </w:p>
    <w:p w14:paraId="3FAB1168">
      <w:pPr>
        <w:pStyle w:val="ListParagraph"/>
        <w:numPr>
          <w:ilvl w:val="0"/>
          <w:numId w:val="13"/>
        </w:numPr>
        <w:pBdr/>
        <w:tabs>
          <w:tab w:val="left" w:pos="615"/>
        </w:tabs>
        <w:spacing/>
        <w:ind w:right="3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Falhas ou ineficácia dos equipamentos eletrónicos utilizados pelos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licitantes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divergências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horárias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desses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dispositivos.</w:t>
      </w:r>
    </w:p>
    <w:p w14:paraId="20C78804">
      <w:pPr>
        <w:pStyle w:val="BodyText"/>
        <w:pBdr/>
        <w:spacing/>
        <w:rPr>
          <w:rFonts w:asciiTheme="minorHAnsi" w:hAnsiTheme="minorHAnsi" w:cstheme="minorHAnsi"/>
        </w:rPr>
      </w:pPr>
    </w:p>
    <w:p w14:paraId="21B9D500">
      <w:pPr>
        <w:pStyle w:val="ListParagraph"/>
        <w:numPr>
          <w:ilvl w:val="0"/>
          <w:numId w:val="2"/>
        </w:numPr>
        <w:pBdr/>
        <w:tabs>
          <w:tab w:val="left" w:pos="428"/>
        </w:tabs>
        <w:spacing/>
        <w:ind w:left="135" w:right="11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z w:val="18"/>
        </w:rPr>
        <w:t xml:space="preserve">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enquanto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estabelecimento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reserva-se aos seguintes direitos:</w:t>
      </w:r>
    </w:p>
    <w:p w14:paraId="712D28C7">
      <w:pPr>
        <w:pStyle w:val="BodyText"/>
        <w:pBdr/>
        <w:spacing/>
        <w:rPr>
          <w:rFonts w:asciiTheme="minorHAnsi" w:hAnsiTheme="minorHAnsi" w:cstheme="minorHAnsi"/>
        </w:rPr>
      </w:pPr>
    </w:p>
    <w:p w14:paraId="6C825AF1">
      <w:pPr>
        <w:pStyle w:val="ListParagraph"/>
        <w:numPr>
          <w:ilvl w:val="0"/>
          <w:numId w:val="14"/>
        </w:numPr>
        <w:pBdr/>
        <w:tabs>
          <w:tab w:val="left" w:pos="623"/>
        </w:tabs>
        <w:spacing/>
        <w:ind w:right="117" w:firstLine="0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Não adjudicar caso os valores obtidos sejam considerados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insuficientes.</w:t>
      </w:r>
    </w:p>
    <w:p w14:paraId="5FE7CB1B">
      <w:pPr>
        <w:pStyle w:val="ListParagraph"/>
        <w:numPr>
          <w:ilvl w:val="0"/>
          <w:numId w:val="14"/>
        </w:numPr>
        <w:pBdr/>
        <w:tabs>
          <w:tab w:val="left" w:pos="603"/>
        </w:tabs>
        <w:spacing/>
        <w:ind w:right="118" w:firstLine="0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Cancelar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suspender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vendas,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estas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ocorrerem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forma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irregular.</w:t>
      </w:r>
    </w:p>
    <w:p w14:paraId="5A67B8E1">
      <w:pPr>
        <w:pStyle w:val="ListParagraph"/>
        <w:numPr>
          <w:ilvl w:val="0"/>
          <w:numId w:val="14"/>
        </w:numPr>
        <w:pBdr/>
        <w:tabs>
          <w:tab w:val="left" w:pos="601"/>
        </w:tabs>
        <w:spacing/>
        <w:ind w:right="118" w:firstLine="0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Exigir,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caso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ache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necessário,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pagamentos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sejam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feitos em cheque visado.</w:t>
      </w:r>
    </w:p>
    <w:p w14:paraId="582C630F">
      <w:pPr>
        <w:pStyle w:val="ListParagraph"/>
        <w:numPr>
          <w:ilvl w:val="0"/>
          <w:numId w:val="14"/>
        </w:numPr>
        <w:pBdr/>
        <w:tabs>
          <w:tab w:val="left" w:pos="658"/>
        </w:tabs>
        <w:spacing/>
        <w:ind w:right="115" w:firstLine="0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Considerar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efeito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arrematações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forem sinalizadas nos termos do ponto 20, alínea a.</w:t>
      </w:r>
    </w:p>
    <w:p w14:paraId="39E10FB1">
      <w:pPr>
        <w:pStyle w:val="BodyText"/>
        <w:pBdr/>
        <w:spacing/>
        <w:rPr>
          <w:rFonts w:asciiTheme="minorHAnsi" w:hAnsiTheme="minorHAnsi" w:cstheme="minorHAnsi"/>
        </w:rPr>
      </w:pPr>
    </w:p>
    <w:p w14:paraId="0A23B998">
      <w:pPr>
        <w:pStyle w:val="ListParagraph"/>
        <w:numPr>
          <w:ilvl w:val="0"/>
          <w:numId w:val="2"/>
        </w:numPr>
        <w:pBdr/>
        <w:tabs>
          <w:tab w:val="left" w:pos="450"/>
        </w:tabs>
        <w:spacing/>
        <w:ind w:left="135" w:right="115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Atendendo à dificuldade da confirmação da identidade dos utilizadores da Internet, são da exclusiva responsabilidade do Licitante as declarações que presta, designadamente quanto à identificação do seu ou seus representados, qualidade e poderes.</w:t>
      </w:r>
    </w:p>
    <w:p w14:paraId="1793A9DA">
      <w:pPr>
        <w:pStyle w:val="BodyText"/>
        <w:pBdr/>
        <w:spacing/>
        <w:rPr>
          <w:rFonts w:asciiTheme="minorHAnsi" w:hAnsiTheme="minorHAnsi" w:cstheme="minorHAnsi"/>
        </w:rPr>
      </w:pPr>
    </w:p>
    <w:p w14:paraId="16E7DB6D">
      <w:pPr>
        <w:pStyle w:val="ListParagraph"/>
        <w:numPr>
          <w:ilvl w:val="0"/>
          <w:numId w:val="2"/>
        </w:numPr>
        <w:pBdr/>
        <w:tabs>
          <w:tab w:val="left" w:pos="135"/>
          <w:tab w:val="left" w:pos="437"/>
        </w:tabs>
        <w:spacing/>
        <w:ind w:left="135" w:right="118" w:hanging="1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4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declina toda e qualquer responsabilidade pela autenticidade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marcas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produtos/bens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encontram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venda.</w:t>
      </w:r>
    </w:p>
    <w:p w14:paraId="57D9A629">
      <w:pPr>
        <w:pStyle w:val="BodyText"/>
        <w:pBdr/>
        <w:spacing/>
        <w:rPr>
          <w:rFonts w:asciiTheme="minorHAnsi" w:hAnsiTheme="minorHAnsi" w:cstheme="minorHAnsi"/>
        </w:rPr>
      </w:pPr>
    </w:p>
    <w:p w14:paraId="53C84A43">
      <w:pPr>
        <w:pStyle w:val="Heading2"/>
        <w:numPr>
          <w:ilvl w:val="0"/>
          <w:numId w:val="9"/>
        </w:numPr>
        <w:pBdr/>
        <w:tabs>
          <w:tab w:val="left" w:pos="310"/>
        </w:tabs>
        <w:spacing/>
        <w:ind w:left="310" w:hanging="17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DADOS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PESSOAIS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-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RGPD</w:t>
      </w:r>
    </w:p>
    <w:p w14:paraId="45D5BE3D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33EFF218">
      <w:pPr>
        <w:pStyle w:val="ListParagraph"/>
        <w:numPr>
          <w:ilvl w:val="0"/>
          <w:numId w:val="2"/>
        </w:numPr>
        <w:pBdr/>
        <w:tabs>
          <w:tab w:val="left" w:pos="135"/>
          <w:tab w:val="left" w:pos="436"/>
        </w:tabs>
        <w:spacing/>
        <w:ind w:left="135" w:right="121" w:hanging="1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3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recolherá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procederá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tratamento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informático</w:t>
      </w:r>
      <w:r>
        <w:rPr>
          <w:rFonts w:asciiTheme="minorHAnsi" w:hAnsiTheme="minorHAnsi" w:cstheme="minorHAnsi"/>
          <w:color w:val="6D6E71"/>
          <w:spacing w:val="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dos dados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pessoais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inserindo-os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numa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</w:t>
      </w:r>
      <w:r>
        <w:rPr>
          <w:rFonts w:asciiTheme="minorHAnsi" w:hAnsiTheme="minorHAnsi" w:cstheme="minorHAnsi"/>
          <w:color w:val="6D6E71"/>
          <w:spacing w:val="1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z w:val="18"/>
        </w:rPr>
        <w:t xml:space="preserve">dados apropriada e pela qual será responsável.</w:t>
      </w:r>
    </w:p>
    <w:p w14:paraId="17274495">
      <w:pPr>
        <w:pStyle w:val="BodyText"/>
        <w:pBdr/>
        <w:spacing/>
        <w:rPr>
          <w:rFonts w:asciiTheme="minorHAnsi" w:hAnsiTheme="minorHAnsi" w:cstheme="minorHAnsi"/>
        </w:rPr>
      </w:pPr>
    </w:p>
    <w:p w14:paraId="587ED501">
      <w:pPr>
        <w:pStyle w:val="ListParagraph"/>
        <w:numPr>
          <w:ilvl w:val="0"/>
          <w:numId w:val="2"/>
        </w:numPr>
        <w:pBdr/>
        <w:tabs>
          <w:tab w:val="left" w:pos="428"/>
        </w:tabs>
        <w:spacing/>
        <w:ind w:left="135" w:right="11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pessoais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fornecidos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serão utilizados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exclusivamente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fins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ligados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execução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respetivo contrato,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atividades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informação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marketing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leiloeira.</w:t>
      </w:r>
    </w:p>
    <w:p w14:paraId="14BE6F24">
      <w:pPr>
        <w:pStyle w:val="BodyText"/>
        <w:pBdr/>
        <w:spacing/>
        <w:rPr>
          <w:rFonts w:asciiTheme="minorHAnsi" w:hAnsiTheme="minorHAnsi" w:cstheme="minorHAnsi"/>
        </w:rPr>
      </w:pPr>
    </w:p>
    <w:p w14:paraId="68BA8181">
      <w:pPr>
        <w:pStyle w:val="ListParagraph"/>
        <w:numPr>
          <w:ilvl w:val="0"/>
          <w:numId w:val="2"/>
        </w:numPr>
        <w:pBdr/>
        <w:tabs>
          <w:tab w:val="left" w:pos="429"/>
        </w:tabs>
        <w:spacing/>
        <w:ind w:left="135" w:right="11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compromete-se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fornecer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manter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atualizados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verdadeiros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seus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pessoais.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pessoais respeitantes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quadro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preenchimento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obrigatório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formulário </w:t>
      </w:r>
      <w:r>
        <w:rPr>
          <w:rFonts w:asciiTheme="minorHAnsi" w:hAnsiTheme="minorHAnsi" w:cstheme="minorHAnsi"/>
          <w:color w:val="6D6E71"/>
          <w:sz w:val="18"/>
        </w:rPr>
        <w:t xml:space="preserve">de adesão que se venham a apurar como sendo incorretos ou incompletos, constituem motivo para a imediata suspensão ou cessação da prestação do leilão eletrónico, bem como para a resolução do respetivo contrato.</w:t>
      </w:r>
    </w:p>
    <w:p w14:paraId="5607325D">
      <w:pPr>
        <w:pStyle w:val="BodyText"/>
        <w:pBdr/>
        <w:spacing/>
        <w:rPr>
          <w:rFonts w:asciiTheme="minorHAnsi" w:hAnsiTheme="minorHAnsi" w:cstheme="minorHAnsi"/>
        </w:rPr>
      </w:pPr>
    </w:p>
    <w:p w14:paraId="6D240754">
      <w:pPr>
        <w:pStyle w:val="Heading2"/>
        <w:numPr>
          <w:ilvl w:val="0"/>
          <w:numId w:val="9"/>
        </w:numPr>
        <w:pBdr/>
        <w:tabs>
          <w:tab w:val="left" w:pos="381"/>
        </w:tabs>
        <w:spacing/>
        <w:ind w:left="381" w:hanging="24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NOTIFICAÇÕES</w:t>
      </w:r>
    </w:p>
    <w:p w14:paraId="1A3A10C9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40A2BED2">
      <w:pPr>
        <w:pStyle w:val="ListParagraph"/>
        <w:numPr>
          <w:ilvl w:val="0"/>
          <w:numId w:val="2"/>
        </w:numPr>
        <w:pBdr/>
        <w:tabs>
          <w:tab w:val="left" w:pos="438"/>
        </w:tabs>
        <w:spacing/>
        <w:ind w:left="135" w:right="11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participante do leilão concorda em receber as notificações relacionadas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incluindo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eventuais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alterações</w:t>
      </w:r>
    </w:p>
    <w:p w14:paraId="3E7F42EC">
      <w:pPr>
        <w:pStyle w:val="BodyText"/>
        <w:pBdr/>
        <w:spacing w:before="100"/>
        <w:ind w:left="13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column"/>
      </w:r>
      <w:r>
        <w:rPr>
          <w:rFonts w:asciiTheme="minorHAnsi" w:hAnsiTheme="minorHAnsi" w:cstheme="minorHAnsi"/>
          <w:color w:val="6D6E71"/>
        </w:rPr>
        <w:t xml:space="preserve">às presentes Condições Gerais de Venda, para a caixa de correio eletrónico associada ao seu registo.</w:t>
      </w:r>
    </w:p>
    <w:p w14:paraId="33374043">
      <w:pPr>
        <w:pStyle w:val="BodyText"/>
        <w:pBdr/>
        <w:spacing/>
        <w:rPr>
          <w:rFonts w:asciiTheme="minorHAnsi" w:hAnsiTheme="minorHAnsi" w:cstheme="minorHAnsi"/>
        </w:rPr>
      </w:pPr>
    </w:p>
    <w:p w14:paraId="69A90CB9">
      <w:pPr>
        <w:pStyle w:val="Heading2"/>
        <w:numPr>
          <w:ilvl w:val="0"/>
          <w:numId w:val="9"/>
        </w:numPr>
        <w:pBdr/>
        <w:tabs>
          <w:tab w:val="left" w:pos="348"/>
        </w:tabs>
        <w:spacing/>
        <w:ind w:left="348" w:hanging="21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LEI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FORO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APLICÁVEL</w:t>
      </w:r>
    </w:p>
    <w:p w14:paraId="155A12DD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3B927337">
      <w:pPr>
        <w:pStyle w:val="ListParagraph"/>
        <w:numPr>
          <w:ilvl w:val="0"/>
          <w:numId w:val="2"/>
        </w:numPr>
        <w:pBdr/>
        <w:tabs>
          <w:tab w:val="left" w:pos="442"/>
        </w:tabs>
        <w:spacing/>
        <w:ind w:left="135" w:right="412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venda é efetuada nos termos do disposto no art.º 834 do Código do Processo Civil.</w:t>
      </w:r>
    </w:p>
    <w:p w14:paraId="7C5AD108">
      <w:pPr>
        <w:pStyle w:val="BodyText"/>
        <w:pBdr/>
        <w:spacing/>
        <w:rPr>
          <w:rFonts w:asciiTheme="minorHAnsi" w:hAnsiTheme="minorHAnsi" w:cstheme="minorHAnsi"/>
        </w:rPr>
      </w:pPr>
    </w:p>
    <w:p w14:paraId="431207C2">
      <w:pPr>
        <w:pStyle w:val="ListParagraph"/>
        <w:numPr>
          <w:ilvl w:val="0"/>
          <w:numId w:val="2"/>
        </w:numPr>
        <w:pBdr/>
        <w:tabs>
          <w:tab w:val="left" w:pos="466"/>
        </w:tabs>
        <w:spacing/>
        <w:ind w:left="135" w:right="415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4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está devidamente acreditada pelo D.L: n.º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155/2015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10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agosto,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portadora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seguro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civil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200.000,00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Apólice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n.º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RC63465018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Fidelidade </w:t>
      </w:r>
      <w:r>
        <w:rPr>
          <w:rFonts w:asciiTheme="minorHAnsi" w:hAnsiTheme="minorHAnsi" w:cstheme="minorHAnsi"/>
          <w:color w:val="6D6E71"/>
          <w:sz w:val="18"/>
        </w:rPr>
        <w:t xml:space="preserve">– Companhia de Seguros, S.A.</w:t>
      </w:r>
    </w:p>
    <w:p w14:paraId="25C06E07">
      <w:pPr>
        <w:pStyle w:val="BodyText"/>
        <w:pBdr/>
        <w:spacing/>
        <w:rPr>
          <w:rFonts w:asciiTheme="minorHAnsi" w:hAnsiTheme="minorHAnsi" w:cstheme="minorHAnsi"/>
        </w:rPr>
      </w:pPr>
    </w:p>
    <w:p w14:paraId="6249C022">
      <w:pPr>
        <w:pStyle w:val="ListParagraph"/>
        <w:numPr>
          <w:ilvl w:val="0"/>
          <w:numId w:val="2"/>
        </w:numPr>
        <w:pBdr/>
        <w:tabs>
          <w:tab w:val="left" w:pos="435"/>
        </w:tabs>
        <w:spacing/>
        <w:ind w:left="135" w:right="415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termos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disposto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artigo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825.º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n.º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c)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Código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 Processo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Civil,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falta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depósito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preço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levar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arresto em bens suficientes para garantir o valor em falta, acrescido das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custas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despesas,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prejuízo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PROCEDIMENTO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CRIMINAL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 </w:t>
      </w:r>
      <w:r>
        <w:rPr>
          <w:rFonts w:asciiTheme="minorHAnsi" w:hAnsiTheme="minorHAnsi" w:cstheme="minorHAnsi"/>
          <w:color w:val="6D6E71"/>
          <w:sz w:val="18"/>
        </w:rPr>
        <w:t xml:space="preserve">sendo aquele, simultaneamente, executado no próprio processo para pagamento daquele valor e acréscimos.</w:t>
      </w:r>
    </w:p>
    <w:p w14:paraId="425CBE08">
      <w:pPr>
        <w:pStyle w:val="BodyText"/>
        <w:pBdr/>
        <w:spacing/>
        <w:rPr>
          <w:rFonts w:asciiTheme="minorHAnsi" w:hAnsiTheme="minorHAnsi" w:cstheme="minorHAnsi"/>
        </w:rPr>
      </w:pPr>
    </w:p>
    <w:p w14:paraId="7AF2FF09">
      <w:pPr>
        <w:pStyle w:val="ListParagraph"/>
        <w:numPr>
          <w:ilvl w:val="0"/>
          <w:numId w:val="2"/>
        </w:numPr>
        <w:pBdr/>
        <w:tabs>
          <w:tab w:val="left" w:pos="453"/>
        </w:tabs>
        <w:spacing/>
        <w:ind w:left="135" w:right="407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Para todas as questões não reguladas expressamente nas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presentes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aplicar-se-á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Portuguesa.</w:t>
      </w:r>
    </w:p>
    <w:p w14:paraId="572EFD12">
      <w:pPr>
        <w:pStyle w:val="BodyText"/>
        <w:pBdr/>
        <w:spacing/>
        <w:rPr>
          <w:rFonts w:asciiTheme="minorHAnsi" w:hAnsiTheme="minorHAnsi" w:cstheme="minorHAnsi"/>
        </w:rPr>
      </w:pPr>
    </w:p>
    <w:p w14:paraId="40AF7EAB">
      <w:pPr>
        <w:pStyle w:val="BodyText"/>
        <w:pBdr/>
        <w:spacing w:before="136"/>
        <w:rPr>
          <w:rFonts w:asciiTheme="minorHAnsi" w:hAnsiTheme="minorHAnsi" w:cstheme="minorHAnsi"/>
        </w:rPr>
      </w:pPr>
    </w:p>
    <w:p w14:paraId="279B4BE0">
      <w:pPr>
        <w:pStyle w:val="BodyText"/>
        <w:pBdr/>
        <w:spacing/>
        <w:ind w:right="415"/>
        <w:jc w:val="right"/>
        <w:rPr>
          <w:rFonts w:asciiTheme="minorHAnsi" w:hAnsiTheme="minorHAnsi" w:cstheme="minorHAnsi"/>
          <w:sz w:val="12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459" w:space="56"/>
            <w:col w:w="5675" w:space="0"/>
          </w:cols>
        </w:sectPr>
      </w:pPr>
      <w:r>
        <w:rPr>
          <w:rFonts w:asciiTheme="minorHAnsi" w:hAnsiTheme="minorHAnsi" w:cstheme="minorHAnsi"/>
          <w:color w:val="6D6E71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</w:p>
    <w:p w14:paraId="23C0839F">
      <w:pPr>
        <w:pBdr/>
        <w:spacing/>
        <w:jc w:val="center"/>
        <w:rPr>
          <w:lang w:val="es-ES"/>
        </w:rPr>
      </w:pPr>
      <w:r>
        <w:rPr>
          <w:noProof/>
          <w:lang w:val="es-ES"/>
        </w:rPr>
        <w:drawing>
          <wp:inline>
            <wp:extent cx="7239001" cy="10080835"/>
            <wp:effectExtent xmlns:wp="http://schemas.openxmlformats.org/drawingml/2006/wordprocessingDrawing" l="0" t="0" r="0" b="0"/>
            <wp:docPr id="47" descr="A white paper with blue text&#10;&#10;Description automatically generated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1" cy="100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39"/>
      <w:type w:val="continuous"/>
      <w:pgSz w:w="11900" w:h="16838"/>
      <w:pgMar w:top="284" w:right="284" w:bottom="284" w:left="284" w:header="0" w:footer="0" w:gutter="0"/>
      <w:pgBorders/>
      <w:pgNumType w:fmt="decimal"/>
      <w:cols w:num="1" w:equalWidth="1" w:space="720"/>
      <w:docGrid w:linePitch="299"/>
    </w:sectPr>
  </w:body>
</w:document>
</file>

<file path=word/footer2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959967F">
    <w:pPr>
      <w:pStyle w:val="Footer"/>
      <w:pBdr/>
      <w:spacing/>
      <w:rPr/>
    </w:pPr>
  </w:p>
</w:ftr>
</file>

<file path=word/footer2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93EB432">
    <w:pPr>
      <w:pStyle w:val="Footer"/>
      <w:pBdr/>
      <w:spacing/>
      <w:rPr/>
    </w:pPr>
  </w:p>
</w:ftr>
</file>

<file path=word/footer3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DD64506">
    <w:pPr>
      <w:pStyle w:val="Footer"/>
      <w:pBdr/>
      <w:tabs>
        <w:tab w:val="clear" w:pos="4680"/>
        <w:tab w:val="clear" w:pos="9360"/>
        <w:tab w:val="left" w:pos="5835"/>
      </w:tabs>
      <w:spacing/>
      <w:rPr/>
    </w:pPr>
    <w:r>
      <w:rPr>
        <w:noProof/>
      </w:rPr>
      <ve:AlternateContent>
        <ve:Choice Requires="wps">
          <w:drawing>
            <wp:anchor distT="45720" distB="45720" distL="114300" distR="114300" simplePos="0" relativeHeight="25600" behindDoc="0" locked="0" layoutInCell="1" allowOverlap="1">
              <wp:simplePos x="0" y="0"/>
              <wp:positionH relativeFrom="column">
                <wp:posOffset>4422775</wp:posOffset>
              </wp:positionH>
              <wp:positionV relativeFrom="paragraph">
                <wp:posOffset>152400</wp:posOffset>
              </wp:positionV>
              <wp:extent cx="2360930" cy="1404620"/>
              <wp:wrapSquare wrapText="bothSides"/>
              <wp:docPr id="48" name="Text Box 2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100000"/>
                        </a:srgbClr>
                      </a:solidFill>
                      <a:ln cap="flat" cmpd="sng" w="9525">
                        <a:prstDash val="solid"/>
                        <a:miter lim="800000"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rPr>
                              <w:rFonts w:asciiTheme="minorHAnsi" w:hAnsiTheme="minorHAnsi" w:cstheme="minorHAnsi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6"/>
                              <w:szCs w:val="26"/>
                            </w:rPr>
                            <w:t xml:space="preserve">+INFORMAÇÕES:</w:t>
                          </w:r>
                          <w:r>
                            <w:rPr>
                              <w:rFonts w:asciiTheme="minorHAnsi" w:hAnsiTheme="minorHAnsi" w:cstheme="minorHAnsi"/>
                              <w:sz w:val="26"/>
                              <w:szCs w:val="26"/>
                            </w:rPr>
                            <w:t xml:space="preserve"> geral@leilosoc.com</w:t>
                          </w:r>
                        </w:p>
                      </w:txbxContent>
                    </wps:txbx>
                    <wps:bodyPr rot="0" spcFirstLastPara="0" vertOverflow="overflow" horzOverflow="overflow" wrap="square" lIns="91440" rIns="91440" tIns="45720" bIns="45720" numCol="1" spcCol="0" rtlCol="0" fromWordArt="0" anchor="t" anchorCtr="0" forceAA="0" compatLnSpc="1" vert="horz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ve:Choice>
        <ve:Fallback>
          <w:pict>
            <v:shape id="Text Box 2" type="#_x0000_t202" style="position:absolute;margin-left:348.25pt;margin-top:12pt;width:185.9pt;height:110.6pt;z-index:25600;;mso-width-percent:400;mso-width-relative:margin;mso-height-percent:200;mso-height-relative:margin;v-text-anchor:top;mso-wrap-distance-left:9pt;mso-wrap-distance-top:3.6pt;mso-wrap-distance-right:9pt;mso-wrap-distance-bottom:3.6pt;mso-wrap-style:square;position:absolute" fillcolor="#FFFFFF" strokecolor="#000000" strokeweight="0.75pt" stroked="f">
              <w10:wrap type="square"/>
              <v:textbox style="mso-fit-shape-to-text:t;" inset="7.2pt,3.6pt,7.2pt,3.6pt">
                <w:txbxContent>
                  <w:p>
                    <w:pPr>
                      <w:pBdr/>
                      <w:spacing/>
                      <w:rPr>
                        <w:rFonts w:asciiTheme="minorHAnsi" w:hAnsiTheme="minorHAnsi" w:cstheme="minorHAns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sz w:val="26"/>
                        <w:szCs w:val="26"/>
                      </w:rPr>
                      <w:t xml:space="preserve">+INFORMAÇÕES:</w:t>
                    </w:r>
                    <w:r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 xml:space="preserve"> geral@leilosoc.com</w:t>
                    </w:r>
                  </w:p>
                </w:txbxContent>
              </v:textbox>
            </v:shape>
          </w:pict>
        </ve:Fallback>
      </ve:AlternateContent>
    </w:r>
    <w:r>
      <w:rPr>
        <w:rFonts w:asciiTheme="minorHAnsi" w:hAnsiTheme="minorHAnsi" w:cstheme="minorHAnsi"/>
        <w:noProof/>
        <w:sz w:val="24"/>
        <w:szCs w:val="24"/>
      </w:rPr>
      <w:drawing>
        <wp:anchor distT="0" distB="0" distL="114300" distR="114300" simplePos="0" relativeHeight="22528" behindDoc="1" locked="0" layoutInCell="0" allowOverlap="1">
          <wp:simplePos x="0" y="0"/>
          <wp:positionH relativeFrom="page">
            <wp:posOffset>252095</wp:posOffset>
          </wp:positionH>
          <wp:positionV relativeFrom="page">
            <wp:posOffset>10092690</wp:posOffset>
          </wp:positionV>
          <wp:extent cx="1878965" cy="418465"/>
          <wp:effectExtent xmlns:wp="http://schemas.openxmlformats.org/drawingml/2006/wordprocessingDrawing" l="0" t="0" r="6985" b="635"/>
          <wp:wrapNone/>
          <wp:docPr id="49" descr="A black and white logo&#10;&#10;Description automatically generated" name="Picture 63004107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40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0">
                            <a14:imgEffect>
                              <a14:colorTemperature colorTemp="6500"/>
                            </a14:imgEffect>
                            <a14:imgEffect>
                              <a14:saturation sat="100000"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418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0F917B82">
    <w:pPr>
      <w:pStyle w:val="Footer"/>
      <w:pBdr/>
      <w:spacing/>
      <w:rPr/>
    </w:pPr>
  </w:p>
</w:ftr>
</file>

<file path=word/footer3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02329F7A">
    <w:pPr>
      <w:pStyle w:val="Footer"/>
      <w:pBdr/>
      <w:spacing/>
      <w:rPr/>
    </w:pPr>
  </w:p>
</w:ftr>
</file>

<file path=word/footer3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539A85E">
    <w:pPr>
      <w:pStyle w:val="Footer"/>
      <w:pBdr/>
      <w:spacing/>
      <w:rPr/>
    </w:pPr>
    <w:r>
      <w:rPr>
        <w:noProof/>
      </w:rPr>
      <ve:AlternateContent>
        <ve:Choice Requires="wps">
          <w:drawing>
            <wp:anchor distT="45720" distB="45720" distL="114300" distR="114300" simplePos="0" relativeHeight="33792" behindDoc="0" locked="0" layoutInCell="1" allowOverlap="1">
              <wp:simplePos x="0" y="0"/>
              <wp:positionH relativeFrom="column">
                <wp:posOffset>2133600</wp:posOffset>
              </wp:positionH>
              <wp:positionV relativeFrom="paragraph">
                <wp:posOffset>46990</wp:posOffset>
              </wp:positionV>
              <wp:extent cx="2152650" cy="106045"/>
              <wp:wrapSquare wrapText="bothSides"/>
              <wp:docPr id="50" name="Text Box 2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650" cy="1060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100000"/>
                        </a:srgbClr>
                      </a:solidFill>
                      <a:ln cap="flat" cmpd="sng" w="9525">
                        <a:prstDash val="solid"/>
                        <a:miter lim="800000"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wrap="square" lIns="91440" rIns="91440" tIns="45720" bIns="4572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ve:Choice>
        <ve:Fallback>
          <w:pict>
            <v:shape id="Text Box 2" type="#_x0000_t202" style="position:absolute;margin-left:168pt;margin-top:3.7pt;width:169.5pt;height:8.35pt;z-index:33792;;v-text-anchor:top;mso-wrap-distance-left:9pt;mso-wrap-distance-top:3.6pt;mso-wrap-distance-right:9pt;mso-wrap-distance-bottom:3.6pt;mso-wrap-style:square;position:absolute" fillcolor="#FFFFFF" strokecolor="#000000" strokeweight="0.75pt" stroked="f">
              <w10:wrap type="square"/>
              <v:textbox style="" inset="7.2pt,3.6pt,7.2pt,3.6pt">
                <w:txbxContent>
                  <w:p>
                    <w:pPr>
                      <w:pBdr/>
                      <w:spacing/>
                      <w:rPr>
                        <w:lang w:val="en-US"/>
                      </w:rPr>
                    </w:pPr>
                  </w:p>
                </w:txbxContent>
              </v:textbox>
            </v:shape>
          </w:pict>
        </ve:Fallback>
      </ve:AlternateContent>
    </w:r>
    <w:r>
      <w:rPr/>
      <w:t xml:space="preserve">         </w:t>
    </w:r>
  </w:p>
</w:ftr>
</file>

<file path=word/footer3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1C52802">
    <w:pPr>
      <w:pStyle w:val="Footer"/>
      <w:pBdr/>
      <w:spacing/>
      <w:rPr/>
    </w:pPr>
  </w:p>
</w:ftr>
</file>

<file path=word/footer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1C52802">
    <w:pPr>
      <w:pStyle w:val="Footer"/>
      <w:pBdr/>
      <w:spacing/>
      <w:rPr/>
    </w:pPr>
  </w:p>
</w:ftr>
</file>

<file path=word/header2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7F1EE9DA">
    <w:pPr>
      <w:pStyle w:val="Header"/>
      <w:pBdr/>
      <w:spacing/>
      <w:rPr/>
    </w:pPr>
  </w:p>
</w:hdr>
</file>

<file path=word/header2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460948B3">
    <w:pPr>
      <w:pStyle w:val="Header"/>
      <w:pBdr/>
      <w:spacing/>
      <w:rPr/>
    </w:pPr>
  </w:p>
</w:hdr>
</file>

<file path=word/header2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6D5D05A0">
    <w:pPr>
      <w:pStyle w:val="Header"/>
      <w:pBdr/>
      <w:spacing/>
      <w:rPr/>
    </w:pPr>
  </w:p>
</w:hdr>
</file>

<file path=word/header3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47CDB56C">
    <w:pPr>
      <w:pStyle w:val="Header"/>
      <w:pBdr/>
      <w:spacing/>
      <w:rPr/>
    </w:pPr>
  </w:p>
</w:hdr>
</file>

<file path=word/header3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56CC156">
    <w:pPr>
      <w:pStyle w:val="Header"/>
      <w:pBdr/>
      <w:spacing/>
      <w:rPr/>
    </w:pPr>
  </w:p>
</w:hdr>
</file>

<file path=word/header3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053B42E6">
    <w:pPr>
      <w:pStyle w:val="BodyText"/>
      <w:pBdr/>
      <w:spacing w:line="14" w:lineRule="auto"/>
      <w:rPr>
        <w:sz w:val="20"/>
      </w:rPr>
    </w:pPr>
    <w:r>
      <w:rPr>
        <w:noProof/>
      </w:rPr>
      <ve:AlternateContent>
        <ve:Choice Requires="wps">
          <w:drawing>
            <wp:anchor distT="0" distB="0" distL="0" distR="0" simplePos="0" relativeHeight="8192" behindDoc="1" locked="0" layoutInCell="1" allowOverlap="1">
              <wp:simplePos x="0" y="0"/>
              <wp:positionH relativeFrom="page">
                <wp:posOffset>1064387</wp:posOffset>
              </wp:positionH>
              <wp:positionV relativeFrom="page">
                <wp:posOffset>508762</wp:posOffset>
              </wp:positionV>
              <wp:extent cx="515620" cy="354330"/>
              <wp:effectExtent xmlns:wp="http://schemas.openxmlformats.org/drawingml/2006/wordprocessingDrawing" l="0" t="0" r="0" b="0"/>
              <wp:wrapNone/>
              <wp:docPr id="51" name="Graphic 1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5620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515620" h="354330">
                            <a:moveTo>
                              <a:pt x="208927" y="312077"/>
                            </a:moveTo>
                            <a:lnTo>
                              <a:pt x="45681" y="312077"/>
                            </a:lnTo>
                            <a:lnTo>
                              <a:pt x="45681" y="4737"/>
                            </a:lnTo>
                            <a:lnTo>
                              <a:pt x="0" y="4737"/>
                            </a:lnTo>
                            <a:lnTo>
                              <a:pt x="0" y="312077"/>
                            </a:lnTo>
                            <a:lnTo>
                              <a:pt x="0" y="348907"/>
                            </a:lnTo>
                            <a:lnTo>
                              <a:pt x="208927" y="348907"/>
                            </a:lnTo>
                            <a:lnTo>
                              <a:pt x="208927" y="312077"/>
                            </a:lnTo>
                            <a:close/>
                          </a:path>
                          <a:path w="515620" h="354330">
                            <a:moveTo>
                              <a:pt x="515226" y="188112"/>
                            </a:moveTo>
                            <a:lnTo>
                              <a:pt x="514159" y="141909"/>
                            </a:lnTo>
                            <a:lnTo>
                              <a:pt x="505637" y="97726"/>
                            </a:lnTo>
                            <a:lnTo>
                              <a:pt x="488759" y="60096"/>
                            </a:lnTo>
                            <a:lnTo>
                              <a:pt x="470027" y="36830"/>
                            </a:lnTo>
                            <a:lnTo>
                              <a:pt x="470027" y="165862"/>
                            </a:lnTo>
                            <a:lnTo>
                              <a:pt x="470027" y="191401"/>
                            </a:lnTo>
                            <a:lnTo>
                              <a:pt x="463461" y="244322"/>
                            </a:lnTo>
                            <a:lnTo>
                              <a:pt x="445185" y="283324"/>
                            </a:lnTo>
                            <a:lnTo>
                              <a:pt x="397802" y="313397"/>
                            </a:lnTo>
                            <a:lnTo>
                              <a:pt x="377037" y="315391"/>
                            </a:lnTo>
                            <a:lnTo>
                              <a:pt x="356323" y="313283"/>
                            </a:lnTo>
                            <a:lnTo>
                              <a:pt x="321957" y="296303"/>
                            </a:lnTo>
                            <a:lnTo>
                              <a:pt x="297383" y="262890"/>
                            </a:lnTo>
                            <a:lnTo>
                              <a:pt x="284886" y="216217"/>
                            </a:lnTo>
                            <a:lnTo>
                              <a:pt x="283337" y="188112"/>
                            </a:lnTo>
                            <a:lnTo>
                              <a:pt x="283337" y="162775"/>
                            </a:lnTo>
                            <a:lnTo>
                              <a:pt x="290055" y="110947"/>
                            </a:lnTo>
                            <a:lnTo>
                              <a:pt x="308775" y="71805"/>
                            </a:lnTo>
                            <a:lnTo>
                              <a:pt x="338086" y="47231"/>
                            </a:lnTo>
                            <a:lnTo>
                              <a:pt x="376580" y="39039"/>
                            </a:lnTo>
                            <a:lnTo>
                              <a:pt x="397459" y="41097"/>
                            </a:lnTo>
                            <a:lnTo>
                              <a:pt x="431888" y="57480"/>
                            </a:lnTo>
                            <a:lnTo>
                              <a:pt x="456184" y="89979"/>
                            </a:lnTo>
                            <a:lnTo>
                              <a:pt x="468477" y="137020"/>
                            </a:lnTo>
                            <a:lnTo>
                              <a:pt x="470027" y="165862"/>
                            </a:lnTo>
                            <a:lnTo>
                              <a:pt x="470027" y="36830"/>
                            </a:lnTo>
                            <a:lnTo>
                              <a:pt x="433146" y="11252"/>
                            </a:lnTo>
                            <a:lnTo>
                              <a:pt x="376580" y="0"/>
                            </a:lnTo>
                            <a:lnTo>
                              <a:pt x="356781" y="1270"/>
                            </a:lnTo>
                            <a:lnTo>
                              <a:pt x="304292" y="20218"/>
                            </a:lnTo>
                            <a:lnTo>
                              <a:pt x="264960" y="60629"/>
                            </a:lnTo>
                            <a:lnTo>
                              <a:pt x="247865" y="98323"/>
                            </a:lnTo>
                            <a:lnTo>
                              <a:pt x="239229" y="142214"/>
                            </a:lnTo>
                            <a:lnTo>
                              <a:pt x="238163" y="191401"/>
                            </a:lnTo>
                            <a:lnTo>
                              <a:pt x="239445" y="214820"/>
                            </a:lnTo>
                            <a:lnTo>
                              <a:pt x="248373" y="257695"/>
                            </a:lnTo>
                            <a:lnTo>
                              <a:pt x="265582" y="294398"/>
                            </a:lnTo>
                            <a:lnTo>
                              <a:pt x="304876" y="333959"/>
                            </a:lnTo>
                            <a:lnTo>
                              <a:pt x="357263" y="352717"/>
                            </a:lnTo>
                            <a:lnTo>
                              <a:pt x="377037" y="353961"/>
                            </a:lnTo>
                            <a:lnTo>
                              <a:pt x="397243" y="352717"/>
                            </a:lnTo>
                            <a:lnTo>
                              <a:pt x="449910" y="334086"/>
                            </a:lnTo>
                            <a:lnTo>
                              <a:pt x="472097" y="315391"/>
                            </a:lnTo>
                            <a:lnTo>
                              <a:pt x="477621" y="309727"/>
                            </a:lnTo>
                            <a:lnTo>
                              <a:pt x="498182" y="276479"/>
                            </a:lnTo>
                            <a:lnTo>
                              <a:pt x="510959" y="235521"/>
                            </a:lnTo>
                            <a:lnTo>
                              <a:pt x="514159" y="212623"/>
                            </a:lnTo>
                            <a:lnTo>
                              <a:pt x="515226" y="188112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83.81pt;margin-top:40.06pt;width:40.6pt;height:27.9pt;z-index:8192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10240" behindDoc="1" locked="0" layoutInCell="1" allowOverlap="1">
              <wp:simplePos x="0" y="0"/>
              <wp:positionH relativeFrom="page">
                <wp:posOffset>1631569</wp:posOffset>
              </wp:positionH>
              <wp:positionV relativeFrom="page">
                <wp:posOffset>508762</wp:posOffset>
              </wp:positionV>
              <wp:extent cx="250825" cy="354330"/>
              <wp:effectExtent xmlns:wp="http://schemas.openxmlformats.org/drawingml/2006/wordprocessingDrawing" l="0" t="0" r="0" b="0"/>
              <wp:wrapNone/>
              <wp:docPr id="52" name="Graphic 2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825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50825" h="354330">
                            <a:moveTo>
                              <a:pt x="128016" y="0"/>
                            </a:moveTo>
                            <a:lnTo>
                              <a:pt x="80841" y="6654"/>
                            </a:lnTo>
                            <a:lnTo>
                              <a:pt x="43421" y="26606"/>
                            </a:lnTo>
                            <a:lnTo>
                              <a:pt x="19018" y="56753"/>
                            </a:lnTo>
                            <a:lnTo>
                              <a:pt x="10883" y="93929"/>
                            </a:lnTo>
                            <a:lnTo>
                              <a:pt x="12548" y="111200"/>
                            </a:lnTo>
                            <a:lnTo>
                              <a:pt x="37515" y="154381"/>
                            </a:lnTo>
                            <a:lnTo>
                              <a:pt x="72078" y="176949"/>
                            </a:lnTo>
                            <a:lnTo>
                              <a:pt x="122567" y="195668"/>
                            </a:lnTo>
                            <a:lnTo>
                              <a:pt x="144075" y="202441"/>
                            </a:lnTo>
                            <a:lnTo>
                              <a:pt x="161967" y="209251"/>
                            </a:lnTo>
                            <a:lnTo>
                              <a:pt x="194686" y="230629"/>
                            </a:lnTo>
                            <a:lnTo>
                              <a:pt x="204673" y="262153"/>
                            </a:lnTo>
                            <a:lnTo>
                              <a:pt x="203475" y="274147"/>
                            </a:lnTo>
                            <a:lnTo>
                              <a:pt x="174873" y="308563"/>
                            </a:lnTo>
                            <a:lnTo>
                              <a:pt x="130378" y="316814"/>
                            </a:lnTo>
                            <a:lnTo>
                              <a:pt x="112064" y="315681"/>
                            </a:lnTo>
                            <a:lnTo>
                              <a:pt x="68745" y="298704"/>
                            </a:lnTo>
                            <a:lnTo>
                              <a:pt x="47122" y="264176"/>
                            </a:lnTo>
                            <a:lnTo>
                              <a:pt x="45681" y="249389"/>
                            </a:lnTo>
                            <a:lnTo>
                              <a:pt x="0" y="249389"/>
                            </a:lnTo>
                            <a:lnTo>
                              <a:pt x="9386" y="290862"/>
                            </a:lnTo>
                            <a:lnTo>
                              <a:pt x="36885" y="324235"/>
                            </a:lnTo>
                            <a:lnTo>
                              <a:pt x="79800" y="346305"/>
                            </a:lnTo>
                            <a:lnTo>
                              <a:pt x="130378" y="353961"/>
                            </a:lnTo>
                            <a:lnTo>
                              <a:pt x="156336" y="352385"/>
                            </a:lnTo>
                            <a:lnTo>
                              <a:pt x="199990" y="339784"/>
                            </a:lnTo>
                            <a:lnTo>
                              <a:pt x="231968" y="315120"/>
                            </a:lnTo>
                            <a:lnTo>
                              <a:pt x="250329" y="261696"/>
                            </a:lnTo>
                            <a:lnTo>
                              <a:pt x="249598" y="248984"/>
                            </a:lnTo>
                            <a:lnTo>
                              <a:pt x="231989" y="206620"/>
                            </a:lnTo>
                            <a:lnTo>
                              <a:pt x="202666" y="182067"/>
                            </a:lnTo>
                            <a:lnTo>
                              <a:pt x="155773" y="161623"/>
                            </a:lnTo>
                            <a:lnTo>
                              <a:pt x="115566" y="149219"/>
                            </a:lnTo>
                            <a:lnTo>
                              <a:pt x="98793" y="142708"/>
                            </a:lnTo>
                            <a:lnTo>
                              <a:pt x="66834" y="121069"/>
                            </a:lnTo>
                            <a:lnTo>
                              <a:pt x="56794" y="93078"/>
                            </a:lnTo>
                            <a:lnTo>
                              <a:pt x="57968" y="80643"/>
                            </a:lnTo>
                            <a:lnTo>
                              <a:pt x="85941" y="45482"/>
                            </a:lnTo>
                            <a:lnTo>
                              <a:pt x="128016" y="37134"/>
                            </a:lnTo>
                            <a:lnTo>
                              <a:pt x="145094" y="38256"/>
                            </a:lnTo>
                            <a:lnTo>
                              <a:pt x="184086" y="55067"/>
                            </a:lnTo>
                            <a:lnTo>
                              <a:pt x="202720" y="89500"/>
                            </a:lnTo>
                            <a:lnTo>
                              <a:pt x="203962" y="104330"/>
                            </a:lnTo>
                            <a:lnTo>
                              <a:pt x="249618" y="104330"/>
                            </a:lnTo>
                            <a:lnTo>
                              <a:pt x="241051" y="63927"/>
                            </a:lnTo>
                            <a:lnTo>
                              <a:pt x="215977" y="30041"/>
                            </a:lnTo>
                            <a:lnTo>
                              <a:pt x="176922" y="7725"/>
                            </a:lnTo>
                            <a:lnTo>
                              <a:pt x="145280" y="859"/>
                            </a:lnTo>
                            <a:lnTo>
                              <a:pt x="1280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128.47pt;margin-top:40.06pt;width:19.75pt;height:27.9pt;z-index:10240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12288" behindDoc="1" locked="0" layoutInCell="1" allowOverlap="1">
              <wp:simplePos x="0" y="0"/>
              <wp:positionH relativeFrom="page">
                <wp:posOffset>1932813</wp:posOffset>
              </wp:positionH>
              <wp:positionV relativeFrom="page">
                <wp:posOffset>508762</wp:posOffset>
              </wp:positionV>
              <wp:extent cx="277495" cy="354330"/>
              <wp:effectExtent xmlns:wp="http://schemas.openxmlformats.org/drawingml/2006/wordprocessingDrawing" l="0" t="0" r="0" b="0"/>
              <wp:wrapNone/>
              <wp:docPr id="53" name="Graphic 3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7495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77495" h="354330">
                            <a:moveTo>
                              <a:pt x="138404" y="0"/>
                            </a:moveTo>
                            <a:lnTo>
                              <a:pt x="99974" y="5056"/>
                            </a:lnTo>
                            <a:lnTo>
                              <a:pt x="51217" y="31456"/>
                            </a:lnTo>
                            <a:lnTo>
                              <a:pt x="17259" y="78549"/>
                            </a:lnTo>
                            <a:lnTo>
                              <a:pt x="4303" y="119533"/>
                            </a:lnTo>
                            <a:lnTo>
                              <a:pt x="7" y="165861"/>
                            </a:lnTo>
                            <a:lnTo>
                              <a:pt x="0" y="191401"/>
                            </a:lnTo>
                            <a:lnTo>
                              <a:pt x="1275" y="214808"/>
                            </a:lnTo>
                            <a:lnTo>
                              <a:pt x="10204" y="257693"/>
                            </a:lnTo>
                            <a:lnTo>
                              <a:pt x="27418" y="294395"/>
                            </a:lnTo>
                            <a:lnTo>
                              <a:pt x="66700" y="333959"/>
                            </a:lnTo>
                            <a:lnTo>
                              <a:pt x="119092" y="352711"/>
                            </a:lnTo>
                            <a:lnTo>
                              <a:pt x="138862" y="353961"/>
                            </a:lnTo>
                            <a:lnTo>
                              <a:pt x="159070" y="352711"/>
                            </a:lnTo>
                            <a:lnTo>
                              <a:pt x="211734" y="334086"/>
                            </a:lnTo>
                            <a:lnTo>
                              <a:pt x="233924" y="315391"/>
                            </a:lnTo>
                            <a:lnTo>
                              <a:pt x="138862" y="315391"/>
                            </a:lnTo>
                            <a:lnTo>
                              <a:pt x="118151" y="313271"/>
                            </a:lnTo>
                            <a:lnTo>
                              <a:pt x="83789" y="296301"/>
                            </a:lnTo>
                            <a:lnTo>
                              <a:pt x="59209" y="262880"/>
                            </a:lnTo>
                            <a:lnTo>
                              <a:pt x="46723" y="216213"/>
                            </a:lnTo>
                            <a:lnTo>
                              <a:pt x="45161" y="188112"/>
                            </a:lnTo>
                            <a:lnTo>
                              <a:pt x="45161" y="162775"/>
                            </a:lnTo>
                            <a:lnTo>
                              <a:pt x="51884" y="110937"/>
                            </a:lnTo>
                            <a:lnTo>
                              <a:pt x="70599" y="71805"/>
                            </a:lnTo>
                            <a:lnTo>
                              <a:pt x="99915" y="47231"/>
                            </a:lnTo>
                            <a:lnTo>
                              <a:pt x="138404" y="39039"/>
                            </a:lnTo>
                            <a:lnTo>
                              <a:pt x="234026" y="39039"/>
                            </a:lnTo>
                            <a:lnTo>
                              <a:pt x="226276" y="31112"/>
                            </a:lnTo>
                            <a:lnTo>
                              <a:pt x="211379" y="19989"/>
                            </a:lnTo>
                            <a:lnTo>
                              <a:pt x="194972" y="11240"/>
                            </a:lnTo>
                            <a:lnTo>
                              <a:pt x="177339" y="4994"/>
                            </a:lnTo>
                            <a:lnTo>
                              <a:pt x="158483" y="1248"/>
                            </a:lnTo>
                            <a:lnTo>
                              <a:pt x="138404" y="0"/>
                            </a:lnTo>
                            <a:close/>
                          </a:path>
                          <a:path w="277495" h="354330">
                            <a:moveTo>
                              <a:pt x="234026" y="39039"/>
                            </a:moveTo>
                            <a:lnTo>
                              <a:pt x="138404" y="39039"/>
                            </a:lnTo>
                            <a:lnTo>
                              <a:pt x="159290" y="41087"/>
                            </a:lnTo>
                            <a:lnTo>
                              <a:pt x="177728" y="47231"/>
                            </a:lnTo>
                            <a:lnTo>
                              <a:pt x="207251" y="71805"/>
                            </a:lnTo>
                            <a:lnTo>
                              <a:pt x="225699" y="111713"/>
                            </a:lnTo>
                            <a:lnTo>
                              <a:pt x="231851" y="165861"/>
                            </a:lnTo>
                            <a:lnTo>
                              <a:pt x="231851" y="191401"/>
                            </a:lnTo>
                            <a:lnTo>
                              <a:pt x="225293" y="244316"/>
                            </a:lnTo>
                            <a:lnTo>
                              <a:pt x="207010" y="283324"/>
                            </a:lnTo>
                            <a:lnTo>
                              <a:pt x="159629" y="313386"/>
                            </a:lnTo>
                            <a:lnTo>
                              <a:pt x="138862" y="315391"/>
                            </a:lnTo>
                            <a:lnTo>
                              <a:pt x="233924" y="315391"/>
                            </a:lnTo>
                            <a:lnTo>
                              <a:pt x="260007" y="276478"/>
                            </a:lnTo>
                            <a:lnTo>
                              <a:pt x="272791" y="235510"/>
                            </a:lnTo>
                            <a:lnTo>
                              <a:pt x="277050" y="188112"/>
                            </a:lnTo>
                            <a:lnTo>
                              <a:pt x="277030" y="165861"/>
                            </a:lnTo>
                            <a:lnTo>
                              <a:pt x="272791" y="119035"/>
                            </a:lnTo>
                            <a:lnTo>
                              <a:pt x="260007" y="77952"/>
                            </a:lnTo>
                            <a:lnTo>
                              <a:pt x="239346" y="44480"/>
                            </a:lnTo>
                            <a:lnTo>
                              <a:pt x="234026" y="39039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152.19pt;margin-top:40.06pt;width:21.85pt;height:27.9pt;z-index:12288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14336" behindDoc="1" locked="0" layoutInCell="1" allowOverlap="1">
              <wp:simplePos x="0" y="0"/>
              <wp:positionH relativeFrom="page">
                <wp:posOffset>2271014</wp:posOffset>
              </wp:positionH>
              <wp:positionV relativeFrom="page">
                <wp:posOffset>508762</wp:posOffset>
              </wp:positionV>
              <wp:extent cx="265430" cy="354330"/>
              <wp:effectExtent xmlns:wp="http://schemas.openxmlformats.org/drawingml/2006/wordprocessingDrawing" l="0" t="0" r="0" b="0"/>
              <wp:wrapNone/>
              <wp:docPr id="54" name="Graphic 4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430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65430" h="354330">
                            <a:moveTo>
                              <a:pt x="138645" y="0"/>
                            </a:moveTo>
                            <a:lnTo>
                              <a:pt x="99723" y="4872"/>
                            </a:lnTo>
                            <a:lnTo>
                              <a:pt x="50931" y="30322"/>
                            </a:lnTo>
                            <a:lnTo>
                              <a:pt x="17144" y="75463"/>
                            </a:lnTo>
                            <a:lnTo>
                              <a:pt x="4286" y="114807"/>
                            </a:lnTo>
                            <a:lnTo>
                              <a:pt x="0" y="159943"/>
                            </a:lnTo>
                            <a:lnTo>
                              <a:pt x="0" y="193052"/>
                            </a:lnTo>
                            <a:lnTo>
                              <a:pt x="9201" y="259014"/>
                            </a:lnTo>
                            <a:lnTo>
                              <a:pt x="36804" y="310184"/>
                            </a:lnTo>
                            <a:lnTo>
                              <a:pt x="79646" y="343017"/>
                            </a:lnTo>
                            <a:lnTo>
                              <a:pt x="134632" y="353961"/>
                            </a:lnTo>
                            <a:lnTo>
                              <a:pt x="161383" y="352104"/>
                            </a:lnTo>
                            <a:lnTo>
                              <a:pt x="206513" y="337256"/>
                            </a:lnTo>
                            <a:lnTo>
                              <a:pt x="240145" y="307859"/>
                            </a:lnTo>
                            <a:lnTo>
                              <a:pt x="260322" y="265677"/>
                            </a:lnTo>
                            <a:lnTo>
                              <a:pt x="265239" y="239902"/>
                            </a:lnTo>
                            <a:lnTo>
                              <a:pt x="219557" y="239902"/>
                            </a:lnTo>
                            <a:lnTo>
                              <a:pt x="215405" y="259617"/>
                            </a:lnTo>
                            <a:lnTo>
                              <a:pt x="209545" y="276147"/>
                            </a:lnTo>
                            <a:lnTo>
                              <a:pt x="181497" y="307157"/>
                            </a:lnTo>
                            <a:lnTo>
                              <a:pt x="134632" y="316801"/>
                            </a:lnTo>
                            <a:lnTo>
                              <a:pt x="114740" y="314731"/>
                            </a:lnTo>
                            <a:lnTo>
                              <a:pt x="69087" y="283667"/>
                            </a:lnTo>
                            <a:lnTo>
                              <a:pt x="51514" y="244760"/>
                            </a:lnTo>
                            <a:lnTo>
                              <a:pt x="45656" y="194386"/>
                            </a:lnTo>
                            <a:lnTo>
                              <a:pt x="45656" y="160997"/>
                            </a:lnTo>
                            <a:lnTo>
                              <a:pt x="51842" y="108365"/>
                            </a:lnTo>
                            <a:lnTo>
                              <a:pt x="70383" y="69354"/>
                            </a:lnTo>
                            <a:lnTo>
                              <a:pt x="118057" y="39149"/>
                            </a:lnTo>
                            <a:lnTo>
                              <a:pt x="138645" y="37134"/>
                            </a:lnTo>
                            <a:lnTo>
                              <a:pt x="155407" y="38292"/>
                            </a:lnTo>
                            <a:lnTo>
                              <a:pt x="193890" y="55651"/>
                            </a:lnTo>
                            <a:lnTo>
                              <a:pt x="215738" y="96229"/>
                            </a:lnTo>
                            <a:lnTo>
                              <a:pt x="219557" y="115455"/>
                            </a:lnTo>
                            <a:lnTo>
                              <a:pt x="265239" y="115455"/>
                            </a:lnTo>
                            <a:lnTo>
                              <a:pt x="252863" y="67162"/>
                            </a:lnTo>
                            <a:lnTo>
                              <a:pt x="226656" y="30632"/>
                            </a:lnTo>
                            <a:lnTo>
                              <a:pt x="188094" y="7658"/>
                            </a:lnTo>
                            <a:lnTo>
                              <a:pt x="164733" y="1914"/>
                            </a:lnTo>
                            <a:lnTo>
                              <a:pt x="13864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178.82pt;margin-top:40.06pt;width:20.9pt;height:27.9pt;z-index:14336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16384" behindDoc="1" locked="0" layoutInCell="1" allowOverlap="1">
              <wp:simplePos x="0" y="0"/>
              <wp:positionH relativeFrom="page">
                <wp:posOffset>647446</wp:posOffset>
              </wp:positionH>
              <wp:positionV relativeFrom="page">
                <wp:posOffset>513334</wp:posOffset>
              </wp:positionV>
              <wp:extent cx="219075" cy="344170"/>
              <wp:effectExtent xmlns:wp="http://schemas.openxmlformats.org/drawingml/2006/wordprocessingDrawing" l="0" t="0" r="0" b="0"/>
              <wp:wrapNone/>
              <wp:docPr id="55" name="Graphic 5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34417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19075" h="344170">
                            <a:moveTo>
                              <a:pt x="218871" y="307340"/>
                            </a:moveTo>
                            <a:lnTo>
                              <a:pt x="45427" y="307340"/>
                            </a:lnTo>
                            <a:lnTo>
                              <a:pt x="45427" y="185420"/>
                            </a:lnTo>
                            <a:lnTo>
                              <a:pt x="194729" y="185420"/>
                            </a:lnTo>
                            <a:lnTo>
                              <a:pt x="194729" y="148590"/>
                            </a:lnTo>
                            <a:lnTo>
                              <a:pt x="45427" y="148590"/>
                            </a:lnTo>
                            <a:lnTo>
                              <a:pt x="45427" y="36830"/>
                            </a:lnTo>
                            <a:lnTo>
                              <a:pt x="216509" y="36830"/>
                            </a:lnTo>
                            <a:lnTo>
                              <a:pt x="216509" y="0"/>
                            </a:lnTo>
                            <a:lnTo>
                              <a:pt x="0" y="0"/>
                            </a:lnTo>
                            <a:lnTo>
                              <a:pt x="0" y="36830"/>
                            </a:lnTo>
                            <a:lnTo>
                              <a:pt x="0" y="148590"/>
                            </a:lnTo>
                            <a:lnTo>
                              <a:pt x="0" y="185420"/>
                            </a:lnTo>
                            <a:lnTo>
                              <a:pt x="0" y="307340"/>
                            </a:lnTo>
                            <a:lnTo>
                              <a:pt x="0" y="344170"/>
                            </a:lnTo>
                            <a:lnTo>
                              <a:pt x="218871" y="344170"/>
                            </a:lnTo>
                            <a:lnTo>
                              <a:pt x="218871" y="30734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50.98pt;margin-top:40.42pt;width:17.25pt;height:27.1pt;z-index:16384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18432" behindDoc="1" locked="0" layoutInCell="1" allowOverlap="1">
              <wp:simplePos x="0" y="0"/>
              <wp:positionH relativeFrom="page">
                <wp:posOffset>381889</wp:posOffset>
              </wp:positionH>
              <wp:positionV relativeFrom="page">
                <wp:posOffset>513461</wp:posOffset>
              </wp:positionV>
              <wp:extent cx="209550" cy="344170"/>
              <wp:effectExtent xmlns:wp="http://schemas.openxmlformats.org/drawingml/2006/wordprocessingDrawing" l="0" t="0" r="0" b="0"/>
              <wp:wrapNone/>
              <wp:docPr id="56" name="Graphic 6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" cy="34417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09550" h="344170">
                            <a:moveTo>
                              <a:pt x="208927" y="307340"/>
                            </a:moveTo>
                            <a:lnTo>
                              <a:pt x="45681" y="307340"/>
                            </a:lnTo>
                            <a:lnTo>
                              <a:pt x="45681" y="0"/>
                            </a:lnTo>
                            <a:lnTo>
                              <a:pt x="0" y="0"/>
                            </a:lnTo>
                            <a:lnTo>
                              <a:pt x="0" y="307340"/>
                            </a:lnTo>
                            <a:lnTo>
                              <a:pt x="0" y="344170"/>
                            </a:lnTo>
                            <a:lnTo>
                              <a:pt x="208927" y="344170"/>
                            </a:lnTo>
                            <a:lnTo>
                              <a:pt x="208927" y="30734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30.07pt;margin-top:40.43pt;width:16.5pt;height:27.1pt;z-index:18432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20480" behindDoc="1" locked="0" layoutInCell="1" allowOverlap="1">
              <wp:simplePos x="0" y="0"/>
              <wp:positionH relativeFrom="page">
                <wp:posOffset>931037</wp:posOffset>
              </wp:positionH>
              <wp:positionV relativeFrom="page">
                <wp:posOffset>513461</wp:posOffset>
              </wp:positionV>
              <wp:extent cx="45720" cy="344805"/>
              <wp:effectExtent xmlns:wp="http://schemas.openxmlformats.org/drawingml/2006/wordprocessingDrawing" l="0" t="0" r="0" b="0"/>
              <wp:wrapNone/>
              <wp:docPr id="57" name="Graphic 7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" cy="344805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45720" h="344805">
                            <a:moveTo>
                              <a:pt x="45427" y="0"/>
                            </a:moveTo>
                            <a:lnTo>
                              <a:pt x="0" y="0"/>
                            </a:lnTo>
                            <a:lnTo>
                              <a:pt x="0" y="344500"/>
                            </a:lnTo>
                            <a:lnTo>
                              <a:pt x="45427" y="344500"/>
                            </a:lnTo>
                            <a:lnTo>
                              <a:pt x="45427" y="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73.31pt;margin-top:40.43pt;width:3.6pt;height:27.15pt;z-index:20480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w:drawing>
        <wp:anchor distT="0" distB="0" distL="0" distR="0" simplePos="0" relativeHeight="23552" behindDoc="1" locked="0" layoutInCell="1" allowOverlap="1">
          <wp:simplePos x="0" y="0"/>
          <wp:positionH relativeFrom="page">
            <wp:posOffset>2572893</wp:posOffset>
          </wp:positionH>
          <wp:positionV relativeFrom="page">
            <wp:posOffset>515874</wp:posOffset>
          </wp:positionV>
          <wp:extent cx="153727" cy="162179"/>
          <wp:effectExtent xmlns:wp="http://schemas.openxmlformats.org/drawingml/2006/wordprocessingDrawing" l="0" t="0" r="0" b="0"/>
          <wp:wrapNone/>
          <wp:docPr id="58" name="Image 8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4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27" cy="162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ve:AlternateContent>
        <ve:Choice Requires="wps">
          <w:drawing>
            <wp:anchor distT="0" distB="0" distL="0" distR="0" simplePos="0" relativeHeight="26624" behindDoc="1" locked="0" layoutInCell="1" allowOverlap="1">
              <wp:simplePos x="0" y="0"/>
              <wp:positionH relativeFrom="page">
                <wp:posOffset>1577086</wp:posOffset>
              </wp:positionH>
              <wp:positionV relativeFrom="page">
                <wp:posOffset>949706</wp:posOffset>
              </wp:positionV>
              <wp:extent cx="234950" cy="108585"/>
              <wp:effectExtent xmlns:wp="http://schemas.openxmlformats.org/drawingml/2006/wordprocessingDrawing" l="0" t="0" r="0" b="0"/>
              <wp:wrapNone/>
              <wp:docPr id="59" name="Group 9" titl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950" cy="108585"/>
                        <a:chOff x="0" y="0"/>
                        <a:chExt cx="234950" cy="108585"/>
                      </a:xfrm>
                    </wpg:grpSpPr>
                    <pic:pic>
                      <pic:nvPicPr>
                        <pic:cNvPr id="60" name="Picture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35"/>
                          <a:ext cx="123697" cy="10519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1" name="Picture 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194" y="0"/>
                          <a:ext cx="84559" cy="108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ve:Choice>
        <ve:Fallback>
          <w:pict>
            <v:group id="Group 9" style="position:absolute;;margin-left:124.18pt;margin-top:74.78pt;width:18.5pt;height:8.55pt;z-index:26624;mso-position-horizontal-relative:page;mso-position-vertical-relative:page;mso-wrap-distance-left:0pt;mso-wrap-distance-top:0pt;mso-wrap-distance-right:0pt;mso-wrap-distance-bottom:0pt;" coordorigin="0,0">
              <v:shape id="Picture 2" style="position:absolute;;width:9.739922;height:8.282992;;v-text-anchor:top" strokecolor="#000000" strokeweight="1pt">
                <v:stroke dashstyle="solid" linestyle="single" joinstyle="miter" endcap="flat" color2="#000000"/>
                <v:imagedata r:id="rId42"/>
              </v:shape>
              <v:shape id="Picture 3" style="position:absolute;;width:6.6581883;height:8.51;;v-text-anchor:top" strokecolor="#000000" strokeweight="1pt">
                <v:stroke dashstyle="solid" linestyle="single" joinstyle="miter" endcap="flat" color2="#000000"/>
                <v:imagedata r:id="rId43"/>
              </v:shape>
            </v:group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27648" behindDoc="1" locked="0" layoutInCell="1" allowOverlap="1">
              <wp:simplePos x="0" y="0"/>
              <wp:positionH relativeFrom="page">
                <wp:posOffset>1847342</wp:posOffset>
              </wp:positionH>
              <wp:positionV relativeFrom="page">
                <wp:posOffset>950976</wp:posOffset>
              </wp:positionV>
              <wp:extent cx="473709" cy="105410"/>
              <wp:effectExtent xmlns:wp="http://schemas.openxmlformats.org/drawingml/2006/wordprocessingDrawing" l="0" t="0" r="0" b="0"/>
              <wp:wrapNone/>
              <wp:docPr id="62" name="Group 12" titl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3709" cy="105410"/>
                        <a:chOff x="0" y="0"/>
                        <a:chExt cx="473709" cy="105410"/>
                      </a:xfrm>
                    </wpg:grpSpPr>
                    <pic:pic>
                      <pic:nvPicPr>
                        <pic:cNvPr id="63" name="Picture 4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6"/>
                          <a:ext cx="76365" cy="10520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9" name="Graphic 14"/>
                      <wps:cNvCnPr/>
                      <wps:spPr>
                        <a:xfrm>
                          <a:off x="105981" y="0"/>
                          <a:ext cx="64135" cy="105410"/>
                        </a:xfrm>
                        <a:custGeom>
                          <a:avLst/>
                          <a:gdLst/>
                          <a:ahLst xmlns:a="http://schemas.openxmlformats.org/drawingml/2006/main"/>
                          <a:cxnLst xmlns:a="http://schemas.openxmlformats.org/drawingml/2006/main"/>
                          <a:rect xmlns:a="http://schemas.openxmlformats.org/drawingml/2006/main" l="l" t="t" r="r" b="b"/>
                          <a:pathLst>
                            <a:path w="64135" h="105410">
                              <a:moveTo>
                                <a:pt x="63792" y="93980"/>
                              </a:moveTo>
                              <a:lnTo>
                                <a:pt x="13931" y="93980"/>
                              </a:lnTo>
                              <a:lnTo>
                                <a:pt x="13931" y="0"/>
                              </a:lnTo>
                              <a:lnTo>
                                <a:pt x="0" y="0"/>
                              </a:lnTo>
                              <a:lnTo>
                                <a:pt x="0" y="93980"/>
                              </a:lnTo>
                              <a:lnTo>
                                <a:pt x="0" y="105410"/>
                              </a:lnTo>
                              <a:lnTo>
                                <a:pt x="63792" y="105410"/>
                              </a:lnTo>
                              <a:lnTo>
                                <a:pt x="63792" y="93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</wps:spPr>
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4" name="Picture 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405" y="126"/>
                          <a:ext cx="76098" cy="10519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5" name="Picture 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406" y="126"/>
                          <a:ext cx="123710" cy="105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0" name="Graphic 17"/>
                      <wps:cNvCnPr/>
                      <wps:spPr>
                        <a:xfrm>
                          <a:off x="459320" y="114"/>
                          <a:ext cx="13970" cy="105410"/>
                        </a:xfrm>
                        <a:custGeom>
                          <a:avLst/>
                          <a:gdLst/>
                          <a:ahLst xmlns:a="http://schemas.openxmlformats.org/drawingml/2006/main"/>
                          <a:cxnLst xmlns:a="http://schemas.openxmlformats.org/drawingml/2006/main"/>
                          <a:rect xmlns:a="http://schemas.openxmlformats.org/drawingml/2006/main" l="l" t="t" r="r" b="b"/>
                          <a:pathLst>
                            <a:path w="13970" h="105410">
                              <a:moveTo>
                                <a:pt x="13868" y="0"/>
                              </a:moveTo>
                              <a:lnTo>
                                <a:pt x="0" y="0"/>
                              </a:lnTo>
                              <a:lnTo>
                                <a:pt x="0" y="105206"/>
                              </a:lnTo>
                              <a:lnTo>
                                <a:pt x="13868" y="105206"/>
                              </a:lnTo>
                              <a:lnTo>
                                <a:pt x="13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</wps:spPr>
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ve:Choice>
        <ve:Fallback>
          <w:pict>
            <v:group id="Group 12" style="position:absolute;;margin-left:145.46pt;margin-top:74.88pt;width:37.299923pt;height:8.3pt;z-index:27648;mso-position-horizontal-relative:page;mso-position-vertical-relative:page;mso-wrap-distance-left:0pt;mso-wrap-distance-top:0pt;mso-wrap-distance-right:0pt;mso-wrap-distance-bottom:0pt;" coordorigin="0,0">
              <v:shape id="Picture 4" style="position:absolute;;width:6.012992;height:8.283938;;v-text-anchor:top" strokecolor="#000000" strokeweight="1pt">
                <v:stroke dashstyle="solid" linestyle="single" joinstyle="miter" endcap="flat" color2="#000000"/>
                <v:imagedata r:id="rId44"/>
              </v:shape>
              <v:shape id="Graphic 14" style="position:absolute;;width:5.05;height:8.3;;v-text-anchor:top" filled="t" fillcolor="#231F20" stroked="f" strokecolor="#000000">
                <v:fill opacity="65536f" color2="#231F20"/>
              </v:shape>
              <v:shape id="Picture 5" style="position:absolute;;width:5.991968;height:8.282992;;v-text-anchor:top" strokecolor="#000000" strokeweight="1pt">
                <v:stroke dashstyle="solid" linestyle="single" joinstyle="miter" endcap="flat" color2="#000000"/>
                <v:imagedata r:id="rId45"/>
              </v:shape>
              <v:shape id="Picture 6" style="position:absolute;;width:9.740945;height:8.282992;;v-text-anchor:top" strokecolor="#000000" strokeweight="1pt">
                <v:stroke dashstyle="solid" linestyle="single" joinstyle="miter" endcap="flat" color2="#000000"/>
                <v:imagedata r:id="rId46"/>
              </v:shape>
              <v:shape id="Graphic 17" style="position:absolute;;width:1.1;height:8.3;;v-text-anchor:top" filled="t" fillcolor="#231F20" stroked="f" strokecolor="#000000">
                <v:fill opacity="65536f" color2="#231F20"/>
              </v:shape>
            </v:group>
          </w:pict>
        </ve:Fallback>
      </ve:AlternateContent>
    </w:r>
    <w:r>
      <w:rPr>
        <w:noProof/>
      </w:rPr>
      <w:drawing>
        <wp:anchor distT="0" distB="0" distL="0" distR="0" simplePos="0" relativeHeight="28672" behindDoc="1" locked="0" layoutInCell="1" allowOverlap="1">
          <wp:simplePos x="0" y="0"/>
          <wp:positionH relativeFrom="page">
            <wp:posOffset>2360803</wp:posOffset>
          </wp:positionH>
          <wp:positionV relativeFrom="page">
            <wp:posOffset>951103</wp:posOffset>
          </wp:positionV>
          <wp:extent cx="76085" cy="105194"/>
          <wp:effectExtent xmlns:wp="http://schemas.openxmlformats.org/drawingml/2006/wordprocessingDrawing" l="0" t="0" r="0" b="0"/>
          <wp:wrapNone/>
          <wp:docPr id="66" name="Image 18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4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" cy="105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9696" behindDoc="1" locked="0" layoutInCell="1" allowOverlap="1">
          <wp:simplePos x="0" y="0"/>
          <wp:positionH relativeFrom="page">
            <wp:posOffset>2472563</wp:posOffset>
          </wp:positionH>
          <wp:positionV relativeFrom="page">
            <wp:posOffset>951103</wp:posOffset>
          </wp:positionV>
          <wp:extent cx="66827" cy="105206"/>
          <wp:effectExtent xmlns:wp="http://schemas.openxmlformats.org/drawingml/2006/wordprocessingDrawing" l="0" t="0" r="0" b="0"/>
          <wp:wrapNone/>
          <wp:docPr id="67" name="Image 19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48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" cy="105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ve:AlternateContent>
        <ve:Choice Requires="wps">
          <w:drawing>
            <wp:anchor distT="0" distB="0" distL="0" distR="0" simplePos="0" relativeHeight="31744" behindDoc="1" locked="0" layoutInCell="1" allowOverlap="1">
              <wp:simplePos x="0" y="0"/>
              <wp:positionH relativeFrom="page">
                <wp:posOffset>5744337</wp:posOffset>
              </wp:positionH>
              <wp:positionV relativeFrom="page">
                <wp:posOffset>589788</wp:posOffset>
              </wp:positionV>
              <wp:extent cx="1506220" cy="293370"/>
              <wp:wrapNone/>
              <wp:docPr id="68" name="Textbox 20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622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Bdr/>
                            <w:spacing w:before="19"/>
                            <w:ind w:left="20"/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pacing w:val="-2"/>
                              <w:sz w:val="36"/>
                            </w:rPr>
                            <w:t xml:space="preserve">leilosoc.com</w:t>
                          </w:r>
                        </w:p>
                      </w:txbxContent>
                    </wps:txbx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Textbox 20" type="#_x0000_t202" style="position:absolute;margin-left:452.3pt;margin-top:46.45pt;width:118.6pt;height:23.1pt;z-index:-31744;mso-position-horizontal-relative:page;mso-position-vertical-relative:page;v-text-anchor:top;mso-wrap-distance-left:0pt;mso-wrap-distance-top:0pt;mso-wrap-distance-right:0pt;mso-wrap-distance-bottom:0pt;mso-wrap-style:square;position:absolute" filled="f" strokecolor="#000000" strokeweight="0.75pt" stroked="f">
              <v:textbox style="" inset="0pt,0pt,0pt,0pt">
                <w:txbxContent>
                  <w:p>
                    <w:pPr>
                      <w:pBdr/>
                      <w:spacing w:before="19"/>
                      <w:ind w:left="20"/>
                      <w:rPr>
                        <w:rFonts w:asciiTheme="minorHAnsi" w:hAnsiTheme="minorHAnsi" w:cstheme="minorHAnsi"/>
                        <w:b/>
                        <w:sz w:val="36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231F20"/>
                        <w:spacing w:val="-2"/>
                        <w:sz w:val="36"/>
                      </w:rPr>
                      <w:t xml:space="preserve">leilosoc.com</w:t>
                    </w:r>
                  </w:p>
                </w:txbxContent>
              </v:textbox>
            </v:shape>
          </w:pict>
        </ve:Fallback>
      </ve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F36992"/>
    <w:lvl w:ilvl="0">
      <w:start w:val="1"/>
      <w:numFmt w:val="upperLetter"/>
      <w:suff w:val="tab"/>
      <w:lvlText w:val="%1."/>
      <w:pPr>
        <w:pBdr/>
        <w:spacing/>
        <w:ind w:left="326" w:hanging="210"/>
        <w:jc w:val="left"/>
      </w:pPr>
      <w:rPr>
        <w:rFonts w:asciiTheme="minorHAnsi" w:hAnsiTheme="minorHAnsi" w:eastAsia="Lato Black" w:cstheme="minorHAnsi" w:hint="default"/>
        <w:b/>
        <w:bCs/>
        <w:i w:val="0"/>
        <w:iCs w:val="0"/>
        <w:color w:val="6D6E71"/>
        <w:spacing w:val="0"/>
        <w:w w:val="96"/>
        <w:sz w:val="18"/>
        <w:szCs w:val="18"/>
        <w:lang w:val="pt-PT" w:eastAsia="en-US" w:bidi="ar-SA"/>
      </w:rPr>
    </w:lvl>
    <w:lvl w:ilvl="1">
      <w:start w:val="1"/>
      <w:numFmt w:val="decimal"/>
      <w:suff w:val="tab"/>
      <w:lvlText w:val="%2."/>
      <w:pPr>
        <w:pBdr/>
        <w:spacing/>
        <w:ind w:left="116" w:hanging="198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95"/>
        <w:sz w:val="18"/>
        <w:szCs w:val="18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898" w:hanging="198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477" w:hanging="198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055" w:hanging="198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634" w:hanging="198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213" w:hanging="198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791" w:hanging="198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370" w:hanging="198"/>
      </w:pPr>
      <w:rPr>
        <w:rFonts w:hint="default"/>
        <w:lang w:val="pt-PT" w:eastAsia="en-US" w:bidi="ar-SA"/>
      </w:rPr>
    </w:lvl>
  </w:abstractNum>
  <w:abstractNum w:abstractNumId="1">
    <w:nsid w:val="743F66C3"/>
    <w:lvl w:ilvl="0">
      <w:start w:val="5"/>
      <w:numFmt w:val="decimal"/>
      <w:suff w:val="tab"/>
      <w:lvlText w:val="%1."/>
      <w:pPr>
        <w:pBdr/>
        <w:spacing/>
        <w:ind w:left="116" w:hanging="183"/>
        <w:jc w:val="left"/>
      </w:pPr>
      <w:rPr>
        <w:rFonts w:hint="default"/>
        <w:spacing w:val="-1"/>
        <w:w w:val="98"/>
        <w:lang w:val="pt-PT" w:eastAsia="en-US" w:bidi="ar-SA"/>
      </w:rPr>
    </w:lvl>
    <w:lvl w:ilvl="1">
      <w:start w:val="1"/>
      <w:numFmt w:val="decimal"/>
      <w:suff w:val="tab"/>
      <w:lvlText w:val="%1.%2."/>
      <w:pPr>
        <w:pBdr/>
        <w:spacing/>
        <w:ind w:left="116" w:hanging="425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-1"/>
        <w:w w:val="98"/>
        <w:sz w:val="18"/>
        <w:szCs w:val="18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72" w:hanging="425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49" w:hanging="425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" w:hanging="425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" w:hanging="425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-22" w:hanging="425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-46" w:hanging="425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-69" w:hanging="425"/>
      </w:pPr>
      <w:rPr>
        <w:rFonts w:hint="default"/>
        <w:lang w:val="pt-PT" w:eastAsia="en-US" w:bidi="ar-SA"/>
      </w:rPr>
    </w:lvl>
  </w:abstractNum>
  <w:abstractNum w:abstractNumId="2">
    <w:nsid w:val="79B55767"/>
    <w:lvl w:ilvl="0">
      <w:start w:val="1"/>
      <w:numFmt w:val="lowerLetter"/>
      <w:suff w:val="tab"/>
      <w:lvlText w:val="%1."/>
      <w:pPr>
        <w:pBdr/>
        <w:spacing/>
        <w:ind w:left="557" w:hanging="168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-1"/>
        <w:w w:val="99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58" w:hanging="168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56" w:hanging="168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54" w:hanging="168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52" w:hanging="168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1" w:hanging="168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49" w:hanging="168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47" w:hanging="168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545" w:hanging="168"/>
      </w:pPr>
      <w:rPr>
        <w:rFonts w:hint="default"/>
        <w:lang w:val="pt-PT" w:eastAsia="en-US" w:bidi="ar-SA"/>
      </w:rPr>
    </w:lvl>
  </w:abstractNum>
  <w:abstractNum w:abstractNumId="3">
    <w:nsid w:val="69CA3C94"/>
    <w:lvl w:ilvl="0">
      <w:start w:val="1"/>
      <w:numFmt w:val="lowerLetter"/>
      <w:suff w:val="tab"/>
      <w:lvlText w:val="%1."/>
      <w:pPr>
        <w:pBdr/>
        <w:spacing/>
        <w:ind w:left="402" w:hanging="172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-3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00" w:hanging="172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00" w:hanging="172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00" w:hanging="172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401" w:hanging="172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901" w:hanging="172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401" w:hanging="172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902" w:hanging="172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402" w:hanging="172"/>
      </w:pPr>
      <w:rPr>
        <w:rFonts w:hint="default"/>
        <w:lang w:val="pt-PT" w:eastAsia="en-US" w:bidi="ar-SA"/>
      </w:rPr>
    </w:lvl>
  </w:abstractNum>
  <w:abstractNum w:abstractNumId="4">
    <w:nsid w:val="71836F8E"/>
    <w:lvl w:ilvl="0">
      <w:start w:val="1"/>
      <w:numFmt w:val="lowerLetter"/>
      <w:suff w:val="tab"/>
      <w:lvlText w:val="%1."/>
      <w:pPr>
        <w:pBdr/>
        <w:spacing/>
        <w:ind w:left="402" w:hanging="226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94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00" w:hanging="226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00" w:hanging="226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00" w:hanging="226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401" w:hanging="226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901" w:hanging="226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401" w:hanging="226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902" w:hanging="226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402" w:hanging="226"/>
      </w:pPr>
      <w:rPr>
        <w:rFonts w:hint="default"/>
        <w:lang w:val="pt-PT" w:eastAsia="en-US" w:bidi="ar-SA"/>
      </w:rPr>
    </w:lvl>
  </w:abstractNum>
  <w:abstractNum w:abstractNumId="5">
    <w:nsid w:val="265E136B"/>
    <w:lvl w:ilvl="0">
      <w:start w:val="1"/>
      <w:numFmt w:val="lowerLetter"/>
      <w:suff w:val="tab"/>
      <w:lvlText w:val="%1."/>
      <w:pPr>
        <w:pBdr/>
        <w:spacing/>
        <w:ind w:left="414" w:hanging="17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44" w:hanging="17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68" w:hanging="17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93" w:hanging="17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17" w:hanging="17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41" w:hanging="17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66" w:hanging="17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90" w:hanging="17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15" w:hanging="170"/>
      </w:pPr>
      <w:rPr>
        <w:rFonts w:hint="default"/>
        <w:lang w:val="pt-PT" w:eastAsia="en-US" w:bidi="ar-SA"/>
      </w:rPr>
    </w:lvl>
  </w:abstractNum>
  <w:abstractNum w:abstractNumId="6">
    <w:nsid w:val="355E0530"/>
    <w:lvl w:ilvl="0">
      <w:start w:val="1"/>
      <w:numFmt w:val="lowerLetter"/>
      <w:suff w:val="tab"/>
      <w:lvlText w:val="%1."/>
      <w:pPr>
        <w:pBdr/>
        <w:spacing/>
        <w:ind w:left="571" w:hanging="17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88" w:hanging="17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96" w:hanging="17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105" w:hanging="17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613" w:hanging="17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121" w:hanging="17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630" w:hanging="17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138" w:hanging="17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47" w:hanging="170"/>
      </w:pPr>
      <w:rPr>
        <w:rFonts w:hint="default"/>
        <w:lang w:val="pt-PT" w:eastAsia="en-US" w:bidi="ar-SA"/>
      </w:rPr>
    </w:lvl>
  </w:abstractNum>
  <w:abstractNum w:abstractNumId="7">
    <w:nsid w:val="6F6A0A0E"/>
    <w:lvl w:ilvl="0">
      <w:start w:val="1"/>
      <w:numFmt w:val="lowerLetter"/>
      <w:suff w:val="tab"/>
      <w:lvlText w:val="%1."/>
      <w:pPr>
        <w:pBdr/>
        <w:spacing/>
        <w:ind w:left="571" w:hanging="17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88" w:hanging="17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96" w:hanging="17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105" w:hanging="17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613" w:hanging="17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121" w:hanging="17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630" w:hanging="17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138" w:hanging="17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47" w:hanging="170"/>
      </w:pPr>
      <w:rPr>
        <w:rFonts w:hint="default"/>
        <w:lang w:val="pt-PT" w:eastAsia="en-US" w:bidi="ar-SA"/>
      </w:rPr>
    </w:lvl>
  </w:abstractNum>
  <w:abstractNum w:abstractNumId="8">
    <w:nsid w:val="7FF81DA1"/>
    <w:lvl w:ilvl="0">
      <w:start w:val="9"/>
      <w:numFmt w:val="upperLetter"/>
      <w:suff w:val="tab"/>
      <w:lvlText w:val="%1."/>
      <w:pPr>
        <w:pBdr/>
        <w:spacing/>
        <w:ind w:left="264" w:hanging="135"/>
        <w:jc w:val="left"/>
      </w:pPr>
      <w:rPr>
        <w:rFonts w:asciiTheme="minorHAnsi" w:hAnsiTheme="minorHAnsi" w:eastAsia="Lato Black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772" w:hanging="135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285" w:hanging="135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798" w:hanging="135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311" w:hanging="135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823" w:hanging="135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336" w:hanging="135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849" w:hanging="135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362" w:hanging="135"/>
      </w:pPr>
      <w:rPr>
        <w:rFonts w:hint="default"/>
        <w:lang w:val="pt-PT" w:eastAsia="en-US" w:bidi="ar-SA"/>
      </w:rPr>
    </w:lvl>
  </w:abstractNum>
  <w:abstractNum w:abstractNumId="9">
    <w:nsid w:val="77571877"/>
    <w:lvl w:ilvl="0">
      <w:start w:val="1"/>
      <w:numFmt w:val="lowerLetter"/>
      <w:suff w:val="tab"/>
      <w:lvlText w:val="%1."/>
      <w:pPr>
        <w:pBdr/>
        <w:spacing/>
        <w:ind w:left="429" w:hanging="166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-4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47" w:hanging="166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75" w:hanging="166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02" w:hanging="166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30" w:hanging="166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7" w:hanging="166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85" w:hanging="166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112" w:hanging="166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40" w:hanging="166"/>
      </w:pPr>
      <w:rPr>
        <w:rFonts w:hint="default"/>
        <w:lang w:val="pt-PT" w:eastAsia="en-US" w:bidi="ar-SA"/>
      </w:rPr>
    </w:lvl>
  </w:abstractNum>
  <w:abstractNum w:abstractNumId="10">
    <w:nsid w:val="113126D5"/>
    <w:lvl w:ilvl="0">
      <w:start w:val="1"/>
      <w:numFmt w:val="lowerLetter"/>
      <w:suff w:val="tab"/>
      <w:lvlText w:val="%1."/>
      <w:pPr>
        <w:pBdr/>
        <w:spacing/>
        <w:ind w:left="429" w:hanging="192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94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47" w:hanging="192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75" w:hanging="192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02" w:hanging="192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30" w:hanging="192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7" w:hanging="192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85" w:hanging="192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112" w:hanging="192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40" w:hanging="192"/>
      </w:pPr>
      <w:rPr>
        <w:rFonts w:hint="default"/>
        <w:lang w:val="pt-PT" w:eastAsia="en-US" w:bidi="ar-SA"/>
      </w:rPr>
    </w:lvl>
  </w:abstractNum>
  <w:abstractNum w:abstractNumId="11">
    <w:nsid w:val="29C06056"/>
    <w:lvl w:ilvl="0">
      <w:start w:val="1"/>
      <w:numFmt w:val="lowerLetter"/>
      <w:suff w:val="tab"/>
      <w:lvlText w:val="%1."/>
      <w:pPr>
        <w:pBdr/>
        <w:spacing/>
        <w:ind w:left="429" w:hanging="207"/>
        <w:jc w:val="left"/>
      </w:pPr>
      <w:rPr>
        <w:rFonts w:ascii="Lato" w:hAnsi="Lato" w:eastAsia="Lato" w:cs="Lato" w:hint="default"/>
        <w:b/>
        <w:bCs/>
        <w:i w:val="0"/>
        <w:iCs w:val="0"/>
        <w:color w:val="6D6E71"/>
        <w:spacing w:val="0"/>
        <w:w w:val="94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47" w:hanging="207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75" w:hanging="207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02" w:hanging="207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30" w:hanging="207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7" w:hanging="207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85" w:hanging="207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112" w:hanging="207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40" w:hanging="207"/>
      </w:pPr>
      <w:rPr>
        <w:rFonts w:hint="default"/>
        <w:lang w:val="pt-PT" w:eastAsia="en-US" w:bidi="ar-SA"/>
      </w:rPr>
    </w:lvl>
  </w:abstractNum>
  <w:abstractNum w:abstractNumId="12">
    <w:nsid w:val="7DE0579D"/>
    <w:lvl w:ilvl="0">
      <w:start w:val="1"/>
      <w:numFmt w:val="lowerLetter"/>
      <w:suff w:val="tab"/>
      <w:lvlText w:val="%1."/>
      <w:pPr>
        <w:pBdr/>
        <w:spacing/>
        <w:ind w:left="435" w:hanging="174"/>
        <w:jc w:val="left"/>
      </w:pPr>
      <w:rPr>
        <w:rFonts w:ascii="Lato" w:hAnsi="Lato" w:eastAsia="Lato" w:cs="Lato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41" w:hanging="174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43" w:hanging="174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45" w:hanging="174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447" w:hanging="174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949" w:hanging="174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451" w:hanging="174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952" w:hanging="174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454" w:hanging="174"/>
      </w:pPr>
      <w:rPr>
        <w:rFonts w:hint="default"/>
        <w:lang w:val="pt-PT" w:eastAsia="en-US" w:bidi="ar-SA"/>
      </w:rPr>
    </w:lvl>
  </w:abstractNum>
  <w:abstractNum w:abstractNumId="13">
    <w:nsid w:val="23D604F3"/>
    <w:lvl w:ilvl="0">
      <w:start w:val="1"/>
      <w:numFmt w:val="lowerLetter"/>
      <w:suff w:val="tab"/>
      <w:lvlText w:val="%1."/>
      <w:pPr>
        <w:pBdr/>
        <w:spacing/>
        <w:ind w:left="435" w:hanging="190"/>
        <w:jc w:val="left"/>
      </w:pPr>
      <w:rPr>
        <w:rFonts w:ascii="Lato" w:hAnsi="Lato" w:eastAsia="Lato" w:cs="Lato" w:hint="default"/>
        <w:b/>
        <w:bCs/>
        <w:i w:val="0"/>
        <w:iCs w:val="0"/>
        <w:color w:val="6D6E71"/>
        <w:spacing w:val="0"/>
        <w:w w:val="94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41" w:hanging="19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43" w:hanging="19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45" w:hanging="19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447" w:hanging="19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949" w:hanging="19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451" w:hanging="19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952" w:hanging="19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454" w:hanging="190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haracterSpacingControl xmlns:w="http://schemas.openxmlformats.org/wordprocessingml/2006/main"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decimalSymbol xmlns:w="http://schemas.openxmlformats.org/wordprocessingml/2006/main" w:val="."/>
  <w:listSeparator xmlns:w="http://schemas.openxmlformats.org/wordprocessingml/2006/main"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sz w:val="22"/>
        <w:szCs w:val="22"/>
        <w:lang w:val="pt-PT" w:eastAsia="pt-PT" w:bidi="ar-SA"/>
      </w:rPr>
    </w:rPrDefault>
    <w:pPrDefault>
      <w:pPr>
        <w:pBdr/>
        <w:spacing/>
      </w:pPr>
    </w:pPrDefault>
  </w:docDefaults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" w:default="1">
    <w:name w:val="Normal"/>
    <w:qFormat/>
    <w:pPr>
      <w:pBdr/>
      <w:spacing/>
    </w:pPr>
    <w:rPr/>
  </w:style>
  <w:style w:type="paragraph" w:styleId="Footer">
    <w:name w:val="Footer"/>
    <w:basedOn w:val="Normal"/>
    <w:link w:val="FooterChar"/>
    <w:uiPriority w:val="99"/>
    <w:unhideWhenUsed/>
    <w:pPr>
      <w:pBdr/>
      <w:tabs>
        <w:tab w:val="center" w:pos="4680"/>
        <w:tab w:val="right" w:pos="9360"/>
      </w:tabs>
      <w:spacing/>
    </w:pPr>
    <w:rPr/>
  </w:style>
  <w:style w:type="paragraph" w:styleId="Header">
    <w:name w:val="Header"/>
    <w:basedOn w:val="Normal"/>
    <w:link w:val="HeaderChar"/>
    <w:uiPriority w:val="99"/>
    <w:unhideWhenUsed/>
    <w:pPr>
      <w:pBdr/>
      <w:tabs>
        <w:tab w:val="center" w:pos="4680"/>
        <w:tab w:val="right" w:pos="9360"/>
      </w:tabs>
      <w:spacing/>
    </w:pPr>
    <w:rPr/>
  </w:style>
  <w:style w:type="paragraph" w:styleId="BodyText">
    <w:name w:val="Body Text"/>
    <w:basedOn w:val="Normal"/>
    <w:uiPriority w:val="1"/>
    <w:qFormat/>
    <w:pPr>
      <w:pBdr/>
      <w:spacing/>
    </w:pPr>
    <w:rPr>
      <w:sz w:val="18"/>
      <w:szCs w:val="18"/>
    </w:rPr>
  </w:style>
  <w:style w:type="paragraph" w:styleId="Heading1">
    <w:name w:val="Heading 1"/>
    <w:basedOn w:val="Normal"/>
    <w:uiPriority w:val="9"/>
    <w:qFormat/>
    <w:pPr>
      <w:pBdr/>
      <w:spacing w:before="229"/>
      <w:ind w:left="113"/>
      <w:outlineLvl w:val="0"/>
    </w:pPr>
    <w:rPr>
      <w:rFonts w:ascii="Lato Black" w:hAnsi="Lato Black" w:eastAsia="Lato Black" w:cs="Lato Black"/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pBdr/>
      <w:spacing/>
      <w:ind w:left="262" w:hanging="213"/>
      <w:outlineLvl w:val="1"/>
    </w:pPr>
    <w:rPr>
      <w:rFonts w:ascii="Lato Black" w:hAnsi="Lato Black" w:eastAsia="Lato Black" w:cs="Lato Black"/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  <w:pPr>
      <w:pBdr/>
      <w:spacing/>
      <w:ind w:left="116"/>
      <w:jc w:val="both"/>
    </w:pPr>
    <w:rPr/>
  </w:style>
  <w:style w:type="paragraph" w:styleId="Heading3">
    <w:name w:val="Heading 3"/>
    <w:basedOn w:val="Normal"/>
    <w:uiPriority w:val="9"/>
    <w:unhideWhenUsed/>
    <w:qFormat/>
    <w:pPr>
      <w:pBdr/>
      <w:spacing/>
      <w:ind w:left="387" w:hanging="285"/>
      <w:outlineLvl w:val="2"/>
    </w:pPr>
    <w:rPr>
      <w:b/>
      <w:bCs/>
      <w:sz w:val="18"/>
      <w:szCs w:val="18"/>
    </w:rPr>
  </w:style>
</w:styles>
</file>

<file path=word/_rels/document.xml.rels>&#65279;<?xml version="1.0" encoding="utf-8" standalone="yes"?><Relationships xmlns="http://schemas.openxmlformats.org/package/2006/relationships"><Relationship Id="rId49" Type="http://schemas.openxmlformats.org/officeDocument/2006/relationships/styles" Target="styles.xml" /><Relationship Id="rId50" Type="http://schemas.openxmlformats.org/officeDocument/2006/relationships/settings" Target="settings.xml" /><Relationship Id="rId51" Type="http://schemas.openxmlformats.org/officeDocument/2006/relationships/theme" Target="theme/theme1.xml" /><Relationship Id="rId52" Type="http://schemas.openxmlformats.org/officeDocument/2006/relationships/numbering" Target="numbering.xml" /><Relationship Id="rId28" Type="http://schemas.openxmlformats.org/officeDocument/2006/relationships/footer" Target="footer28.xml" /><Relationship Id="rId34" Type="http://schemas.openxmlformats.org/officeDocument/2006/relationships/footer" Target="footer34.xml" /><Relationship Id="rId27" Type="http://schemas.openxmlformats.org/officeDocument/2006/relationships/header" Target="header27.xml" /><Relationship Id="rId33" Type="http://schemas.openxmlformats.org/officeDocument/2006/relationships/header" Target="header33.xml" /><Relationship Id="rId26" Type="http://schemas.openxmlformats.org/officeDocument/2006/relationships/footer" Target="footer26.xml" /><Relationship Id="rId32" Type="http://schemas.openxmlformats.org/officeDocument/2006/relationships/footer" Target="footer32.xml" /><Relationship Id="rId25" Type="http://schemas.openxmlformats.org/officeDocument/2006/relationships/header" Target="header25.xml" /><Relationship Id="rId31" Type="http://schemas.openxmlformats.org/officeDocument/2006/relationships/header" Target="header31.xml" /><Relationship Id="rId7" Type="http://schemas.openxmlformats.org/officeDocument/2006/relationships/footer" Target="footer7.xml" /><Relationship Id="rId30" Type="http://schemas.openxmlformats.org/officeDocument/2006/relationships/footer" Target="footer30.xml" /><Relationship Id="rId36" Type="http://schemas.openxmlformats.org/officeDocument/2006/relationships/footer" Target="footer36.xml" /><Relationship Id="rId39" Type="http://schemas.openxmlformats.org/officeDocument/2006/relationships/footer" Target="footer39.xml" /><Relationship Id="rId29" Type="http://schemas.openxmlformats.org/officeDocument/2006/relationships/header" Target="header29.xml" /><Relationship Id="rId35" Type="http://schemas.openxmlformats.org/officeDocument/2006/relationships/header" Target="header35.xml" /><Relationship Id="rId1" Type="http://schemas.openxmlformats.org/officeDocument/2006/relationships/image" Target="media/image1.png" /><Relationship Id="rId2" Type="http://schemas.openxmlformats.org/officeDocument/2006/relationships/image" Target="media/image33.png" /><Relationship Id="rId3" Type="http://schemas.openxmlformats.org/officeDocument/2006/relationships/image" Target="media/image2.png" /><Relationship Id="rId4" Type="http://schemas.openxmlformats.org/officeDocument/2006/relationships/image" Target="media/image3.png" /><Relationship Id="rId5" Type="http://schemas.openxmlformats.org/officeDocument/2006/relationships/image" Target="media/image4.png" /><Relationship Id="rId6" Type="http://schemas.openxmlformats.org/officeDocument/2006/relationships/image" Target="media/image5.png" /><Relationship Id="rId8" Type="http://schemas.openxmlformats.org/officeDocument/2006/relationships/image" Target="media/image6.png" /><Relationship Id="rId9" Type="http://schemas.openxmlformats.org/officeDocument/2006/relationships/image" Target="media/image17.png" /><Relationship Id="rId10" Type="http://schemas.openxmlformats.org/officeDocument/2006/relationships/image" Target="media/image18.png" /><Relationship Id="rId11" Type="http://schemas.openxmlformats.org/officeDocument/2006/relationships/image" Target="media/image19.png" /><Relationship Id="rId12" Type="http://schemas.openxmlformats.org/officeDocument/2006/relationships/image" Target="media/image20.png" /><Relationship Id="rId13" Type="http://schemas.openxmlformats.org/officeDocument/2006/relationships/image" Target="media/image21.png" /><Relationship Id="rId14" Type="http://schemas.openxmlformats.org/officeDocument/2006/relationships/image" Target="media/image22.png" /><Relationship Id="rId15" Type="http://schemas.openxmlformats.org/officeDocument/2006/relationships/image" Target="media/image23.png" /><Relationship Id="rId16" Type="http://schemas.openxmlformats.org/officeDocument/2006/relationships/image" Target="media/image24.png" /><Relationship Id="rId17" Type="http://schemas.openxmlformats.org/officeDocument/2006/relationships/image" Target="media/image25.png" /><Relationship Id="rId18" Type="http://schemas.openxmlformats.org/officeDocument/2006/relationships/image" Target="media/image26.png" /><Relationship Id="rId19" Type="http://schemas.openxmlformats.org/officeDocument/2006/relationships/image" Target="media/image27.png" /><Relationship Id="rId20" Type="http://schemas.openxmlformats.org/officeDocument/2006/relationships/image" Target="media/image28.png" /><Relationship Id="rId21" Type="http://schemas.openxmlformats.org/officeDocument/2006/relationships/image" Target="media/image29.png" /><Relationship Id="rId22" Type="http://schemas.openxmlformats.org/officeDocument/2006/relationships/image" Target="media/image30.png" /><Relationship Id="rId23" Type="http://schemas.openxmlformats.org/officeDocument/2006/relationships/image" Target="media/image31.png" /><Relationship Id="rId24" Type="http://schemas.openxmlformats.org/officeDocument/2006/relationships/image" Target="media/image32.png" /><Relationship Id="rId37" Type="http://schemas.openxmlformats.org/officeDocument/2006/relationships/image" Target="media/image15.png" /><Relationship Id="rId38" Type="http://schemas.openxmlformats.org/officeDocument/2006/relationships/image" Target="media/image16.png" /></Relationships>
</file>

<file path=word/_rels/footer30.xml.rels>&#65279;<?xml version="1.0" encoding="utf-8" standalone="yes"?><Relationships xmlns="http://schemas.openxmlformats.org/package/2006/relationships"><Relationship Id="rId40" Type="http://schemas.openxmlformats.org/officeDocument/2006/relationships/image" Target="media/image1.png" /></Relationships>
</file>

<file path=word/_rels/header35.xml.rels>&#65279;<?xml version="1.0" encoding="utf-8" standalone="yes"?><Relationships xmlns="http://schemas.openxmlformats.org/package/2006/relationships"><Relationship Id="rId41" Type="http://schemas.openxmlformats.org/officeDocument/2006/relationships/image" Target="media/image7.png" /><Relationship Id="rId42" Type="http://schemas.openxmlformats.org/officeDocument/2006/relationships/image" Target="media/image8.png" /><Relationship Id="rId43" Type="http://schemas.openxmlformats.org/officeDocument/2006/relationships/image" Target="media/image9.png" /><Relationship Id="rId44" Type="http://schemas.openxmlformats.org/officeDocument/2006/relationships/image" Target="media/image10.png" /><Relationship Id="rId45" Type="http://schemas.openxmlformats.org/officeDocument/2006/relationships/image" Target="media/image11.png" /><Relationship Id="rId46" Type="http://schemas.openxmlformats.org/officeDocument/2006/relationships/image" Target="media/image12.png" /><Relationship Id="rId47" Type="http://schemas.openxmlformats.org/officeDocument/2006/relationships/image" Target="media/image13.png" /><Relationship Id="rId48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2024-06-25T11:50:08Z</dcterms:created>
  <dcterms:modified xsi:type="dcterms:W3CDTF">2024-06-25T11:50:08Z</dcterms:modified>
</cp:coreProperties>
</file>